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6853" w14:textId="5CFF354E" w:rsidR="00D954DE" w:rsidRDefault="00392C2A" w:rsidP="00620116">
      <w:pPr>
        <w:pStyle w:val="Corpsdetexte"/>
        <w:ind w:left="720"/>
        <w:rPr>
          <w:rFonts w:asciiTheme="minorHAnsi" w:hAnsiTheme="minorHAnsi"/>
        </w:rPr>
      </w:pPr>
      <w:r>
        <w:rPr>
          <w:rFonts w:asciiTheme="minorHAnsi" w:hAnsiTheme="minorHAnsi"/>
        </w:rPr>
        <w:t>ANNEXE</w:t>
      </w:r>
    </w:p>
    <w:p w14:paraId="11F50291" w14:textId="77777777" w:rsidR="00B368A1" w:rsidRDefault="00B368A1" w:rsidP="00620116">
      <w:pPr>
        <w:pStyle w:val="Corpsdetexte"/>
        <w:rPr>
          <w:rFonts w:asciiTheme="minorHAnsi" w:hAnsiTheme="minorHAnsi"/>
        </w:rPr>
      </w:pPr>
      <w:r>
        <w:rPr>
          <w:rFonts w:asciiTheme="minorHAnsi" w:hAnsiTheme="minorHAnsi"/>
        </w:rPr>
        <w:t>REGLEMENT D’ORDRE INTERIEUR DES ETABLISSEMENTS D’ENSEIGNEMENT DE PROMOTION SOCIALE</w:t>
      </w:r>
      <w:r>
        <w:rPr>
          <w:rFonts w:asciiTheme="minorHAnsi" w:hAnsiTheme="minorHAnsi" w:cstheme="minorHAnsi"/>
        </w:rPr>
        <w:t xml:space="preserve"> ORGANISES PAR LA COMMISSION COMMUNAUTAIRE FRANCAISE</w:t>
      </w:r>
    </w:p>
    <w:p w14:paraId="7F7037A8" w14:textId="77777777" w:rsidR="004E05F4" w:rsidRDefault="004E05F4"/>
    <w:p w14:paraId="0F143713" w14:textId="77777777" w:rsidR="00701AEC" w:rsidRPr="009C7F2B" w:rsidRDefault="00A144C6" w:rsidP="00A144C6">
      <w:pPr>
        <w:jc w:val="both"/>
      </w:pPr>
      <w:r w:rsidRPr="009C7F2B">
        <w:t>Le présent règlement d’ordre intérieur s’applique à l’enseignement de promotion sociale des établissements organisés par la Commission communautaire française. Les dispositions légales, décrétales et réglementaires applicables à l’enseignement de promotion sociale sont d’application dans ces établissements.</w:t>
      </w:r>
      <w:r w:rsidR="00370CA4">
        <w:t xml:space="preserve">  Il existe par ailleurs de</w:t>
      </w:r>
      <w:r w:rsidR="00B20770">
        <w:t>s rè</w:t>
      </w:r>
      <w:r w:rsidR="00370CA4">
        <w:t>glements spécifiques à chaque établissement</w:t>
      </w:r>
    </w:p>
    <w:p w14:paraId="15917DF1"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Inscription et admission au cours</w:t>
      </w:r>
    </w:p>
    <w:p w14:paraId="09993635"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Modalités théoriques</w:t>
      </w:r>
    </w:p>
    <w:p w14:paraId="55C156CF" w14:textId="7EF1250F" w:rsidR="00701AEC" w:rsidRDefault="00701AEC" w:rsidP="00701AEC">
      <w:pPr>
        <w:pStyle w:val="Corpsdetexte"/>
        <w:numPr>
          <w:ilvl w:val="1"/>
          <w:numId w:val="18"/>
        </w:numPr>
        <w:jc w:val="both"/>
        <w:rPr>
          <w:rFonts w:asciiTheme="minorHAnsi" w:hAnsiTheme="minorHAnsi"/>
        </w:rPr>
      </w:pPr>
      <w:r>
        <w:rPr>
          <w:rFonts w:asciiTheme="minorHAnsi" w:hAnsiTheme="minorHAnsi"/>
        </w:rPr>
        <w:t>Modalités pratiques</w:t>
      </w:r>
    </w:p>
    <w:p w14:paraId="0427B5D3" w14:textId="13D2C9E6" w:rsidR="000C0E3C" w:rsidRDefault="000C0E3C" w:rsidP="00701AEC">
      <w:pPr>
        <w:pStyle w:val="Corpsdetexte"/>
        <w:numPr>
          <w:ilvl w:val="1"/>
          <w:numId w:val="18"/>
        </w:numPr>
        <w:jc w:val="both"/>
        <w:rPr>
          <w:rFonts w:asciiTheme="minorHAnsi" w:hAnsiTheme="minorHAnsi"/>
        </w:rPr>
      </w:pPr>
      <w:r>
        <w:rPr>
          <w:rFonts w:asciiTheme="minorHAnsi" w:hAnsiTheme="minorHAnsi"/>
        </w:rPr>
        <w:t>Fraude à l’inscription</w:t>
      </w:r>
    </w:p>
    <w:p w14:paraId="18983A4C" w14:textId="795986D9" w:rsidR="00BC00E5" w:rsidRPr="00BC00E5" w:rsidRDefault="00BC00E5" w:rsidP="00BC00E5">
      <w:pPr>
        <w:pStyle w:val="Corpsdetexte"/>
        <w:numPr>
          <w:ilvl w:val="1"/>
          <w:numId w:val="18"/>
        </w:numPr>
        <w:jc w:val="both"/>
        <w:rPr>
          <w:rFonts w:asciiTheme="minorHAnsi" w:hAnsiTheme="minorHAnsi"/>
        </w:rPr>
      </w:pPr>
      <w:r>
        <w:rPr>
          <w:rFonts w:asciiTheme="minorHAnsi" w:hAnsiTheme="minorHAnsi"/>
        </w:rPr>
        <w:t>Paiement du droit d’inscription</w:t>
      </w:r>
    </w:p>
    <w:p w14:paraId="7349D42E" w14:textId="39AEB8B7" w:rsidR="000C0E3C" w:rsidRPr="000C0E3C" w:rsidRDefault="00701AEC" w:rsidP="000C0E3C">
      <w:pPr>
        <w:pStyle w:val="Corpsdetexte"/>
        <w:numPr>
          <w:ilvl w:val="1"/>
          <w:numId w:val="18"/>
        </w:numPr>
        <w:jc w:val="both"/>
        <w:rPr>
          <w:rFonts w:asciiTheme="minorHAnsi" w:hAnsiTheme="minorHAnsi"/>
        </w:rPr>
      </w:pPr>
      <w:r>
        <w:rPr>
          <w:rFonts w:asciiTheme="minorHAnsi" w:hAnsiTheme="minorHAnsi"/>
        </w:rPr>
        <w:t>Etudiant en situation de handicap</w:t>
      </w:r>
    </w:p>
    <w:p w14:paraId="2A5965D8" w14:textId="754DF707" w:rsidR="000C0E3C" w:rsidRDefault="000C0E3C" w:rsidP="00701AEC">
      <w:pPr>
        <w:pStyle w:val="Corpsdetexte"/>
        <w:numPr>
          <w:ilvl w:val="1"/>
          <w:numId w:val="18"/>
        </w:numPr>
        <w:jc w:val="both"/>
        <w:rPr>
          <w:rFonts w:asciiTheme="minorHAnsi" w:hAnsiTheme="minorHAnsi"/>
        </w:rPr>
      </w:pPr>
      <w:r>
        <w:rPr>
          <w:rFonts w:asciiTheme="minorHAnsi" w:hAnsiTheme="minorHAnsi"/>
        </w:rPr>
        <w:t>Plan d’accompagnement</w:t>
      </w:r>
    </w:p>
    <w:p w14:paraId="371A97AB" w14:textId="77777777" w:rsidR="00701AEC" w:rsidRDefault="00701AEC" w:rsidP="00701AEC">
      <w:pPr>
        <w:pStyle w:val="Corpsdetexte"/>
        <w:ind w:left="1080"/>
        <w:jc w:val="both"/>
        <w:rPr>
          <w:rFonts w:asciiTheme="minorHAnsi" w:hAnsiTheme="minorHAnsi"/>
        </w:rPr>
      </w:pPr>
    </w:p>
    <w:p w14:paraId="12395D21" w14:textId="77777777" w:rsidR="00701AEC" w:rsidRPr="00D954DE" w:rsidRDefault="00701AEC" w:rsidP="00701AEC">
      <w:pPr>
        <w:pStyle w:val="Corpsdetexte"/>
        <w:numPr>
          <w:ilvl w:val="0"/>
          <w:numId w:val="18"/>
        </w:numPr>
        <w:jc w:val="both"/>
        <w:rPr>
          <w:rFonts w:asciiTheme="minorHAnsi" w:hAnsiTheme="minorHAnsi"/>
        </w:rPr>
      </w:pPr>
      <w:r>
        <w:rPr>
          <w:rFonts w:asciiTheme="minorHAnsi" w:hAnsiTheme="minorHAnsi"/>
        </w:rPr>
        <w:t>Présences</w:t>
      </w:r>
    </w:p>
    <w:p w14:paraId="3DB684F1" w14:textId="77777777" w:rsidR="00701AEC" w:rsidRDefault="00701AEC" w:rsidP="00701AEC">
      <w:pPr>
        <w:pStyle w:val="Corpsdetexte"/>
        <w:ind w:left="720"/>
        <w:jc w:val="both"/>
        <w:rPr>
          <w:rFonts w:asciiTheme="minorHAnsi" w:hAnsiTheme="minorHAnsi"/>
        </w:rPr>
      </w:pPr>
      <w:r>
        <w:rPr>
          <w:rFonts w:asciiTheme="minorHAnsi" w:hAnsiTheme="minorHAnsi"/>
        </w:rPr>
        <w:t>2.1 Conditions d’assiduité</w:t>
      </w:r>
    </w:p>
    <w:p w14:paraId="1E16F61B" w14:textId="089BA8F5" w:rsidR="00701AEC" w:rsidRDefault="00701AEC" w:rsidP="00701AEC">
      <w:pPr>
        <w:pStyle w:val="Corpsdetexte"/>
        <w:ind w:left="720"/>
        <w:jc w:val="both"/>
        <w:rPr>
          <w:rFonts w:asciiTheme="minorHAnsi" w:hAnsiTheme="minorHAnsi"/>
        </w:rPr>
      </w:pPr>
      <w:r>
        <w:rPr>
          <w:rFonts w:asciiTheme="minorHAnsi" w:hAnsiTheme="minorHAnsi"/>
        </w:rPr>
        <w:t>2.2 Retards et absences</w:t>
      </w:r>
    </w:p>
    <w:p w14:paraId="56AD74C4" w14:textId="2B468DE0" w:rsidR="000C0E3C" w:rsidRDefault="000C0E3C" w:rsidP="000C0E3C">
      <w:pPr>
        <w:pStyle w:val="Corpsdetexte"/>
        <w:jc w:val="both"/>
        <w:rPr>
          <w:rFonts w:asciiTheme="minorHAnsi" w:hAnsiTheme="minorHAnsi"/>
        </w:rPr>
      </w:pPr>
    </w:p>
    <w:p w14:paraId="71EC3A81" w14:textId="77777777" w:rsidR="00701AEC" w:rsidRDefault="00701AEC" w:rsidP="00701AEC">
      <w:pPr>
        <w:pStyle w:val="Corpsdetexte"/>
        <w:jc w:val="both"/>
        <w:rPr>
          <w:rFonts w:asciiTheme="minorHAnsi" w:hAnsiTheme="minorHAnsi"/>
        </w:rPr>
      </w:pPr>
    </w:p>
    <w:p w14:paraId="0E8D58C2"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Sanction des études</w:t>
      </w:r>
    </w:p>
    <w:p w14:paraId="5F92C18C"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Session</w:t>
      </w:r>
    </w:p>
    <w:p w14:paraId="1C18051B"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d’une unité d’enseignement</w:t>
      </w:r>
    </w:p>
    <w:p w14:paraId="6088B034"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Spécificité de l’unité d’enseignement « Epreuve intégrée »</w:t>
      </w:r>
    </w:p>
    <w:p w14:paraId="76DC9B18"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de la section secondaire</w:t>
      </w:r>
    </w:p>
    <w:p w14:paraId="0836F09E" w14:textId="77777777" w:rsidR="00701AEC" w:rsidRDefault="00701AEC" w:rsidP="00701AEC">
      <w:pPr>
        <w:pStyle w:val="Corpsdetexte"/>
        <w:numPr>
          <w:ilvl w:val="1"/>
          <w:numId w:val="18"/>
        </w:numPr>
        <w:jc w:val="both"/>
        <w:rPr>
          <w:rFonts w:asciiTheme="minorHAnsi" w:hAnsiTheme="minorHAnsi"/>
        </w:rPr>
      </w:pPr>
      <w:r>
        <w:rPr>
          <w:rFonts w:asciiTheme="minorHAnsi" w:hAnsiTheme="minorHAnsi"/>
        </w:rPr>
        <w:t>Sanction de la section supérieure</w:t>
      </w:r>
    </w:p>
    <w:p w14:paraId="3EB98B7B" w14:textId="7FD09540" w:rsidR="00701AEC" w:rsidRDefault="00701AEC" w:rsidP="00701AEC">
      <w:pPr>
        <w:pStyle w:val="Corpsdetexte"/>
        <w:numPr>
          <w:ilvl w:val="1"/>
          <w:numId w:val="18"/>
        </w:numPr>
        <w:jc w:val="both"/>
        <w:rPr>
          <w:rFonts w:asciiTheme="minorHAnsi" w:hAnsiTheme="minorHAnsi"/>
        </w:rPr>
      </w:pPr>
      <w:r>
        <w:rPr>
          <w:rFonts w:asciiTheme="minorHAnsi" w:hAnsiTheme="minorHAnsi"/>
        </w:rPr>
        <w:t xml:space="preserve">Communication des résultats </w:t>
      </w:r>
    </w:p>
    <w:p w14:paraId="7FFAA651" w14:textId="1ADDA058" w:rsidR="00620116" w:rsidRDefault="00620116" w:rsidP="00701AEC">
      <w:pPr>
        <w:pStyle w:val="Corpsdetexte"/>
        <w:numPr>
          <w:ilvl w:val="1"/>
          <w:numId w:val="18"/>
        </w:numPr>
        <w:jc w:val="both"/>
        <w:rPr>
          <w:rFonts w:asciiTheme="minorHAnsi" w:hAnsiTheme="minorHAnsi"/>
        </w:rPr>
      </w:pPr>
      <w:r>
        <w:rPr>
          <w:rFonts w:asciiTheme="minorHAnsi" w:hAnsiTheme="minorHAnsi"/>
        </w:rPr>
        <w:t>Fraude</w:t>
      </w:r>
    </w:p>
    <w:p w14:paraId="6F28BC5B" w14:textId="77777777" w:rsidR="00701AEC" w:rsidRDefault="00701AEC" w:rsidP="00701AEC">
      <w:pPr>
        <w:pStyle w:val="Corpsdetexte"/>
        <w:jc w:val="both"/>
        <w:rPr>
          <w:rFonts w:asciiTheme="minorHAnsi" w:hAnsiTheme="minorHAnsi"/>
        </w:rPr>
      </w:pPr>
    </w:p>
    <w:p w14:paraId="08CEE4A0"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Recours</w:t>
      </w:r>
    </w:p>
    <w:p w14:paraId="04258174" w14:textId="77777777" w:rsidR="00701AEC" w:rsidRDefault="00701AEC" w:rsidP="00701AEC">
      <w:pPr>
        <w:pStyle w:val="Corpsdetexte"/>
        <w:ind w:firstLine="708"/>
        <w:jc w:val="both"/>
        <w:rPr>
          <w:rFonts w:asciiTheme="minorHAnsi" w:hAnsiTheme="minorHAnsi"/>
        </w:rPr>
      </w:pPr>
      <w:r>
        <w:rPr>
          <w:rFonts w:asciiTheme="minorHAnsi" w:hAnsiTheme="minorHAnsi"/>
        </w:rPr>
        <w:t>4.1. Procédure de recours</w:t>
      </w:r>
    </w:p>
    <w:p w14:paraId="2DE402E1" w14:textId="77777777" w:rsidR="00701AEC" w:rsidRDefault="00701AEC" w:rsidP="00701AEC">
      <w:pPr>
        <w:pStyle w:val="Corpsdetexte"/>
        <w:ind w:firstLine="708"/>
        <w:jc w:val="both"/>
        <w:rPr>
          <w:rFonts w:asciiTheme="minorHAnsi" w:hAnsiTheme="minorHAnsi"/>
        </w:rPr>
      </w:pPr>
      <w:r>
        <w:rPr>
          <w:rFonts w:asciiTheme="minorHAnsi" w:hAnsiTheme="minorHAnsi"/>
        </w:rPr>
        <w:t>4.2. Consultation des copies d’examen</w:t>
      </w:r>
    </w:p>
    <w:p w14:paraId="1F4F2D02" w14:textId="77777777" w:rsidR="00701AEC" w:rsidRDefault="00701AEC" w:rsidP="00701AEC">
      <w:pPr>
        <w:pStyle w:val="Corpsdetexte"/>
        <w:jc w:val="both"/>
        <w:rPr>
          <w:rFonts w:asciiTheme="minorHAnsi" w:hAnsiTheme="minorHAnsi"/>
        </w:rPr>
      </w:pPr>
    </w:p>
    <w:p w14:paraId="3B7E7334"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Aspects disciplinaires</w:t>
      </w:r>
    </w:p>
    <w:p w14:paraId="7D1664AF" w14:textId="77777777" w:rsidR="00701AEC" w:rsidRDefault="00701AEC" w:rsidP="00701AEC">
      <w:pPr>
        <w:pStyle w:val="Corpsdetexte"/>
        <w:ind w:left="720"/>
        <w:jc w:val="both"/>
        <w:rPr>
          <w:rFonts w:asciiTheme="minorHAnsi" w:hAnsiTheme="minorHAnsi"/>
        </w:rPr>
      </w:pPr>
      <w:r>
        <w:rPr>
          <w:rFonts w:asciiTheme="minorHAnsi" w:hAnsiTheme="minorHAnsi"/>
        </w:rPr>
        <w:t>5.1. Propreté des locaux et respect du matériel pédagogique</w:t>
      </w:r>
    </w:p>
    <w:p w14:paraId="5F2182C3" w14:textId="77777777" w:rsidR="00701AEC" w:rsidRDefault="00701AEC" w:rsidP="00701AEC">
      <w:pPr>
        <w:pStyle w:val="Corpsdetexte"/>
        <w:ind w:left="720"/>
        <w:jc w:val="both"/>
        <w:rPr>
          <w:rFonts w:asciiTheme="minorHAnsi" w:hAnsiTheme="minorHAnsi"/>
        </w:rPr>
      </w:pPr>
      <w:r>
        <w:rPr>
          <w:rFonts w:asciiTheme="minorHAnsi" w:hAnsiTheme="minorHAnsi"/>
        </w:rPr>
        <w:t>5.2. Tabac, alcool et drogues</w:t>
      </w:r>
    </w:p>
    <w:p w14:paraId="23A24FFA" w14:textId="77777777" w:rsidR="00701AEC" w:rsidRDefault="00701AEC" w:rsidP="00701AEC">
      <w:pPr>
        <w:pStyle w:val="Corpsdetexte"/>
        <w:ind w:left="720"/>
        <w:jc w:val="both"/>
        <w:rPr>
          <w:rFonts w:asciiTheme="minorHAnsi" w:hAnsiTheme="minorHAnsi"/>
        </w:rPr>
      </w:pPr>
      <w:r>
        <w:rPr>
          <w:rFonts w:asciiTheme="minorHAnsi" w:hAnsiTheme="minorHAnsi"/>
        </w:rPr>
        <w:t>5.3. Comportement</w:t>
      </w:r>
    </w:p>
    <w:p w14:paraId="24E2FB32" w14:textId="04674CA7" w:rsidR="00701AEC" w:rsidRDefault="00701AEC" w:rsidP="00701AEC">
      <w:pPr>
        <w:pStyle w:val="Corpsdetexte"/>
        <w:ind w:left="720"/>
        <w:jc w:val="both"/>
        <w:rPr>
          <w:rFonts w:asciiTheme="minorHAnsi" w:hAnsiTheme="minorHAnsi"/>
        </w:rPr>
      </w:pPr>
      <w:r>
        <w:rPr>
          <w:rFonts w:asciiTheme="minorHAnsi" w:hAnsiTheme="minorHAnsi"/>
        </w:rPr>
        <w:t>5.4. Principe de neutralité de l’enseignement</w:t>
      </w:r>
    </w:p>
    <w:p w14:paraId="09F45938" w14:textId="4FC4E194" w:rsidR="00B14BDD" w:rsidRDefault="00B14BDD" w:rsidP="00701AEC">
      <w:pPr>
        <w:pStyle w:val="Corpsdetexte"/>
        <w:ind w:left="720"/>
        <w:jc w:val="both"/>
        <w:rPr>
          <w:rFonts w:asciiTheme="minorHAnsi" w:hAnsiTheme="minorHAnsi"/>
        </w:rPr>
      </w:pPr>
      <w:r>
        <w:rPr>
          <w:rFonts w:asciiTheme="minorHAnsi" w:hAnsiTheme="minorHAnsi"/>
        </w:rPr>
        <w:t>5.5. Fraude</w:t>
      </w:r>
    </w:p>
    <w:p w14:paraId="32CB6AAE" w14:textId="77777777" w:rsidR="00701AEC" w:rsidRDefault="00701AEC" w:rsidP="00701AEC">
      <w:pPr>
        <w:pStyle w:val="Corpsdetexte"/>
        <w:jc w:val="both"/>
        <w:rPr>
          <w:rFonts w:asciiTheme="minorHAnsi" w:hAnsiTheme="minorHAnsi"/>
        </w:rPr>
      </w:pPr>
      <w:r>
        <w:rPr>
          <w:rFonts w:asciiTheme="minorHAnsi" w:hAnsiTheme="minorHAnsi"/>
        </w:rPr>
        <w:tab/>
      </w:r>
    </w:p>
    <w:p w14:paraId="40C873EC"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Règlement général de protection des données</w:t>
      </w:r>
    </w:p>
    <w:p w14:paraId="77AA33FF" w14:textId="77777777" w:rsidR="00F22A8C" w:rsidRDefault="00F22A8C" w:rsidP="00F22A8C">
      <w:pPr>
        <w:pStyle w:val="Corpsdetexte"/>
        <w:ind w:left="720"/>
        <w:jc w:val="both"/>
        <w:rPr>
          <w:rFonts w:asciiTheme="minorHAnsi" w:hAnsiTheme="minorHAnsi"/>
        </w:rPr>
      </w:pPr>
    </w:p>
    <w:p w14:paraId="779BE24B" w14:textId="3146A669" w:rsidR="00701AEC" w:rsidRPr="00F22A8C" w:rsidRDefault="00F22A8C" w:rsidP="009647C7">
      <w:pPr>
        <w:pStyle w:val="Corpsdetexte"/>
        <w:numPr>
          <w:ilvl w:val="0"/>
          <w:numId w:val="18"/>
        </w:numPr>
        <w:jc w:val="both"/>
        <w:rPr>
          <w:rFonts w:asciiTheme="minorHAnsi" w:hAnsiTheme="minorHAnsi"/>
        </w:rPr>
      </w:pPr>
      <w:r w:rsidRPr="00F22A8C">
        <w:rPr>
          <w:rFonts w:asciiTheme="minorHAnsi" w:hAnsiTheme="minorHAnsi"/>
        </w:rPr>
        <w:t>Le conseil des études</w:t>
      </w:r>
    </w:p>
    <w:p w14:paraId="32454CF6" w14:textId="77777777" w:rsidR="00701AEC" w:rsidRDefault="00701AEC" w:rsidP="00701AEC">
      <w:pPr>
        <w:pStyle w:val="Corpsdetexte"/>
        <w:jc w:val="both"/>
        <w:rPr>
          <w:rFonts w:asciiTheme="minorHAnsi" w:hAnsiTheme="minorHAnsi"/>
        </w:rPr>
      </w:pPr>
    </w:p>
    <w:p w14:paraId="27A63AA2" w14:textId="77777777" w:rsidR="00701AEC" w:rsidRDefault="00701AEC" w:rsidP="00701AEC">
      <w:pPr>
        <w:pStyle w:val="Corpsdetexte"/>
        <w:numPr>
          <w:ilvl w:val="0"/>
          <w:numId w:val="18"/>
        </w:numPr>
        <w:jc w:val="both"/>
        <w:rPr>
          <w:rFonts w:asciiTheme="minorHAnsi" w:hAnsiTheme="minorHAnsi"/>
        </w:rPr>
      </w:pPr>
      <w:r>
        <w:rPr>
          <w:rFonts w:asciiTheme="minorHAnsi" w:hAnsiTheme="minorHAnsi"/>
        </w:rPr>
        <w:t>Principales bases légales</w:t>
      </w:r>
    </w:p>
    <w:p w14:paraId="2F241459" w14:textId="77777777" w:rsidR="004E05F4" w:rsidRDefault="004E05F4"/>
    <w:p w14:paraId="162D565A" w14:textId="77777777" w:rsidR="005F73BD" w:rsidRDefault="004E05F4" w:rsidP="00250610">
      <w:pPr>
        <w:pStyle w:val="Paragraphedeliste"/>
        <w:numPr>
          <w:ilvl w:val="0"/>
          <w:numId w:val="14"/>
        </w:numPr>
        <w:rPr>
          <w:b/>
        </w:rPr>
      </w:pPr>
      <w:r w:rsidRPr="00250610">
        <w:rPr>
          <w:b/>
        </w:rPr>
        <w:t xml:space="preserve"> Inscription </w:t>
      </w:r>
      <w:r w:rsidR="00250610">
        <w:rPr>
          <w:b/>
        </w:rPr>
        <w:t xml:space="preserve">et </w:t>
      </w:r>
      <w:r w:rsidRPr="00250610">
        <w:rPr>
          <w:b/>
        </w:rPr>
        <w:t>admission aux cours</w:t>
      </w:r>
    </w:p>
    <w:p w14:paraId="64568120" w14:textId="77777777" w:rsidR="00250610" w:rsidRPr="00250610" w:rsidRDefault="00250610" w:rsidP="00250610">
      <w:pPr>
        <w:pStyle w:val="Paragraphedeliste"/>
        <w:ind w:left="360"/>
        <w:rPr>
          <w:b/>
        </w:rPr>
      </w:pPr>
    </w:p>
    <w:p w14:paraId="65A49EEF" w14:textId="77777777" w:rsidR="000A06AC" w:rsidRPr="00B368A1" w:rsidRDefault="000A06AC" w:rsidP="00B368A1">
      <w:pPr>
        <w:pStyle w:val="Paragraphedeliste"/>
        <w:numPr>
          <w:ilvl w:val="1"/>
          <w:numId w:val="14"/>
        </w:numPr>
        <w:rPr>
          <w:u w:val="single"/>
        </w:rPr>
      </w:pPr>
      <w:r w:rsidRPr="00B368A1">
        <w:rPr>
          <w:u w:val="single"/>
        </w:rPr>
        <w:t>Modalités théoriques</w:t>
      </w:r>
    </w:p>
    <w:p w14:paraId="77722FC1" w14:textId="77777777" w:rsidR="00625AD3" w:rsidRPr="009C7F2B" w:rsidRDefault="00625AD3" w:rsidP="00625AD3">
      <w:pPr>
        <w:jc w:val="both"/>
        <w:rPr>
          <w:lang w:eastAsia="fr-FR"/>
        </w:rPr>
      </w:pPr>
      <w:r w:rsidRPr="009C7F2B">
        <w:t xml:space="preserve">Pour chacune des unités </w:t>
      </w:r>
      <w:r w:rsidRPr="00BE0AE1">
        <w:rPr>
          <w:rFonts w:cstheme="minorHAnsi"/>
          <w:lang w:eastAsia="fr-BE"/>
        </w:rPr>
        <w:t>d'enseignement</w:t>
      </w:r>
      <w:r w:rsidRPr="009C7F2B">
        <w:t xml:space="preserve"> </w:t>
      </w:r>
      <w:r w:rsidR="00B368A1">
        <w:t xml:space="preserve">(UE) </w:t>
      </w:r>
      <w:r w:rsidRPr="009C7F2B">
        <w:t xml:space="preserve">ou sections, les inscriptions se prennent </w:t>
      </w:r>
      <w:r w:rsidR="00F55189">
        <w:t xml:space="preserve">jusqu’à </w:t>
      </w:r>
      <w:r w:rsidRPr="009C7F2B">
        <w:t>l’issue du premier dixième du volume horaire</w:t>
      </w:r>
      <w:r w:rsidR="00B368A1">
        <w:rPr>
          <w:rFonts w:cstheme="minorHAnsi"/>
        </w:rPr>
        <w:t xml:space="preserve"> de l'UE.</w:t>
      </w:r>
    </w:p>
    <w:p w14:paraId="5F6F3536" w14:textId="4859414B" w:rsidR="00F22A8C" w:rsidRDefault="00A144C6" w:rsidP="00A97A93">
      <w:r>
        <w:t xml:space="preserve">Les règles de base concernant l’admission aux cours sont précisées </w:t>
      </w:r>
      <w:r w:rsidR="00A97A93">
        <w:t>dans le décret du 16 avril 1991</w:t>
      </w:r>
      <w:r w:rsidR="00F55189">
        <w:t xml:space="preserve"> qui organise l’en</w:t>
      </w:r>
      <w:r w:rsidR="00B20770">
        <w:t xml:space="preserve">seignement de promotion sociale.  </w:t>
      </w:r>
      <w:r>
        <w:t>Pour s’inscrire dans l’Enseignement de pro</w:t>
      </w:r>
      <w:r w:rsidR="00701AEC">
        <w:t xml:space="preserve">motion sociale, l’étudiant doit, </w:t>
      </w:r>
      <w:r w:rsidR="00A97A93">
        <w:t xml:space="preserve">soit </w:t>
      </w:r>
      <w:r>
        <w:t xml:space="preserve">être âgé de 16 ans au </w:t>
      </w:r>
      <w:r w:rsidR="00A97A93">
        <w:t>minimum</w:t>
      </w:r>
      <w:r w:rsidR="00701AEC">
        <w:t>,</w:t>
      </w:r>
      <w:r>
        <w:t xml:space="preserve"> soit être âgé de 15 ans et avoir réussi les deux premières années de l’enseignement secondaire.</w:t>
      </w:r>
      <w:r w:rsidR="000A06AC">
        <w:t xml:space="preserve"> </w:t>
      </w:r>
      <w:r>
        <w:t xml:space="preserve">L’inscription </w:t>
      </w:r>
      <w:r w:rsidR="00701AEC">
        <w:t xml:space="preserve">ne </w:t>
      </w:r>
      <w:r w:rsidR="000A06AC">
        <w:t xml:space="preserve">sera considérée comme </w:t>
      </w:r>
      <w:proofErr w:type="gramStart"/>
      <w:r w:rsidR="000A06AC">
        <w:t xml:space="preserve">valide </w:t>
      </w:r>
      <w:r>
        <w:t xml:space="preserve"> que</w:t>
      </w:r>
      <w:proofErr w:type="gramEnd"/>
      <w:r>
        <w:t xml:space="preserve"> si elle est contres</w:t>
      </w:r>
      <w:r w:rsidR="000A06AC">
        <w:t>ignée par un responsable lé</w:t>
      </w:r>
      <w:r>
        <w:t>gal</w:t>
      </w:r>
      <w:r w:rsidR="000A06AC">
        <w:t>.</w:t>
      </w:r>
      <w:r w:rsidR="00A97A93">
        <w:t xml:space="preserve">  Pour une </w:t>
      </w:r>
      <w:r w:rsidR="00250610">
        <w:t>UE</w:t>
      </w:r>
      <w:r w:rsidR="00A97A93">
        <w:t xml:space="preserve"> ou une section du niveau supérieur, l’étudiant doit être âgé de 18 ans ou avoir sa</w:t>
      </w:r>
      <w:r w:rsidR="00701AEC">
        <w:t>tisfait à l’obligation scolaire</w:t>
      </w:r>
      <w:r w:rsidR="00A97A93">
        <w:t xml:space="preserve"> </w:t>
      </w:r>
      <w:r w:rsidR="00DC30CF">
        <w:t xml:space="preserve">et </w:t>
      </w:r>
      <w:r w:rsidR="00A97A93">
        <w:t>être détenteur du CESS ou avoir réussi les épreuves d’admission</w:t>
      </w:r>
      <w:r w:rsidR="00935EF0">
        <w:t>.</w:t>
      </w:r>
      <w:r w:rsidR="00935EF0">
        <w:br/>
      </w:r>
    </w:p>
    <w:p w14:paraId="59ACCD0D" w14:textId="77777777" w:rsidR="00A97A93" w:rsidRPr="00B368A1" w:rsidRDefault="00BB2077" w:rsidP="00B368A1">
      <w:pPr>
        <w:pStyle w:val="Paragraphedeliste"/>
        <w:numPr>
          <w:ilvl w:val="1"/>
          <w:numId w:val="14"/>
        </w:numPr>
        <w:rPr>
          <w:u w:val="single"/>
        </w:rPr>
      </w:pPr>
      <w:r>
        <w:rPr>
          <w:u w:val="single"/>
        </w:rPr>
        <w:t>Dossier individuel</w:t>
      </w:r>
    </w:p>
    <w:p w14:paraId="55434303" w14:textId="77777777" w:rsidR="00B368A1" w:rsidRDefault="00B368A1" w:rsidP="00B368A1">
      <w:pPr>
        <w:pStyle w:val="Paragraphedeliste"/>
        <w:ind w:left="360"/>
      </w:pPr>
    </w:p>
    <w:p w14:paraId="106EBB62" w14:textId="47A25CE3" w:rsidR="00625AD3" w:rsidRDefault="00625AD3" w:rsidP="00B368A1">
      <w:pPr>
        <w:pStyle w:val="Paragraphedeliste"/>
        <w:ind w:left="360"/>
      </w:pPr>
      <w:r>
        <w:t xml:space="preserve">Au début de chaque année, un dossier d’inscription est constitué pour chaque étudiant.  </w:t>
      </w:r>
      <w:r w:rsidR="00701AEC">
        <w:t>L’étudiant</w:t>
      </w:r>
      <w:r w:rsidR="00935EF0">
        <w:t xml:space="preserve"> est considéré comme inscrit, au plus tard à l’issue du premier dixième du volum</w:t>
      </w:r>
      <w:r w:rsidR="004602EF">
        <w:t>e</w:t>
      </w:r>
      <w:r w:rsidR="00935EF0">
        <w:t xml:space="preserve"> horaire, qu’une fois son dossier considéré comme </w:t>
      </w:r>
      <w:r w:rsidR="005A722C">
        <w:t>complet, c’est</w:t>
      </w:r>
      <w:r>
        <w:t>-à-dire qu’il comprend</w:t>
      </w:r>
      <w:r w:rsidR="00250610">
        <w:br/>
      </w:r>
    </w:p>
    <w:p w14:paraId="03176AA8" w14:textId="77777777" w:rsidR="00625AD3" w:rsidRDefault="00625AD3" w:rsidP="00935EF0">
      <w:pPr>
        <w:pStyle w:val="Paragraphedeliste"/>
        <w:numPr>
          <w:ilvl w:val="0"/>
          <w:numId w:val="10"/>
        </w:numPr>
      </w:pPr>
      <w:r>
        <w:t>La fiche d’inscription complétée et signée par l’étudiant</w:t>
      </w:r>
    </w:p>
    <w:p w14:paraId="34637085" w14:textId="77777777" w:rsidR="00625AD3" w:rsidRDefault="00625AD3" w:rsidP="00935EF0">
      <w:pPr>
        <w:pStyle w:val="Paragraphedeliste"/>
        <w:numPr>
          <w:ilvl w:val="0"/>
          <w:numId w:val="10"/>
        </w:numPr>
      </w:pPr>
      <w:r>
        <w:t>La photocopie de la carte d’identité ou du titre de séjour</w:t>
      </w:r>
    </w:p>
    <w:p w14:paraId="65E06EB7" w14:textId="77777777" w:rsidR="002130CA" w:rsidRDefault="003C58A6" w:rsidP="00935EF0">
      <w:pPr>
        <w:pStyle w:val="Paragraphedeliste"/>
        <w:numPr>
          <w:ilvl w:val="0"/>
          <w:numId w:val="10"/>
        </w:numPr>
      </w:pPr>
      <w:r>
        <w:t>La copie</w:t>
      </w:r>
      <w:r w:rsidR="002130CA">
        <w:t xml:space="preserve"> du diplôme, certificat ou attestation ouvrant l’accès à la formation ou, à défaut, la preuve de réussite du test d’admission</w:t>
      </w:r>
      <w:r>
        <w:t>.  La production de l’original pourra être demandée pour valider la copie.</w:t>
      </w:r>
    </w:p>
    <w:p w14:paraId="6E044F80" w14:textId="77777777" w:rsidR="002130CA" w:rsidRDefault="002130CA" w:rsidP="00935EF0">
      <w:pPr>
        <w:pStyle w:val="Paragraphedeliste"/>
        <w:numPr>
          <w:ilvl w:val="0"/>
          <w:numId w:val="10"/>
        </w:numPr>
      </w:pPr>
      <w:r>
        <w:t>Le document attestant que l’étudiant a pris connaissance du règlement d’ordre intérieur</w:t>
      </w:r>
    </w:p>
    <w:p w14:paraId="366AC65B" w14:textId="77777777" w:rsidR="002130CA" w:rsidRDefault="002130CA" w:rsidP="00935EF0">
      <w:pPr>
        <w:pStyle w:val="Paragraphedeliste"/>
        <w:numPr>
          <w:ilvl w:val="0"/>
          <w:numId w:val="10"/>
        </w:numPr>
      </w:pPr>
      <w:r>
        <w:t>La quittance de paiement intégral des droits d’inscription et, éventuellement, des droits d’inscription spécifiques à charge des étudiants non-ressortissants de l’Union européenne, ou le document justifiant de leur exonération.</w:t>
      </w:r>
      <w:r w:rsidR="00553703">
        <w:t xml:space="preserve"> </w:t>
      </w:r>
    </w:p>
    <w:p w14:paraId="3948576B" w14:textId="5115455A" w:rsidR="00B368A1" w:rsidRDefault="002130CA" w:rsidP="007264FF">
      <w:pPr>
        <w:pStyle w:val="Paragraphedeliste"/>
        <w:numPr>
          <w:ilvl w:val="0"/>
          <w:numId w:val="10"/>
        </w:numPr>
        <w:spacing w:after="0"/>
      </w:pPr>
      <w:r>
        <w:t>Tout autre document spécifiquement exigé par les UE envisagées (certificat médical, certi</w:t>
      </w:r>
      <w:r w:rsidR="00B368A1">
        <w:t xml:space="preserve">ficat de bonne vie et </w:t>
      </w:r>
      <w:r w:rsidR="005A722C">
        <w:t>mœurs…</w:t>
      </w:r>
      <w:r w:rsidR="00B368A1">
        <w:t>)</w:t>
      </w:r>
    </w:p>
    <w:p w14:paraId="274E6CDA" w14:textId="77777777" w:rsidR="007264FF" w:rsidRDefault="007264FF" w:rsidP="007264FF">
      <w:pPr>
        <w:pStyle w:val="Paragraphedeliste"/>
        <w:spacing w:after="0"/>
        <w:ind w:left="1440"/>
      </w:pPr>
    </w:p>
    <w:p w14:paraId="06B2BDE4" w14:textId="77777777" w:rsidR="007264FF" w:rsidRPr="0062354E" w:rsidRDefault="00B368A1" w:rsidP="007264FF">
      <w:pPr>
        <w:spacing w:after="0"/>
      </w:pPr>
      <w:r w:rsidRPr="0062354E">
        <w:t xml:space="preserve">Le chef d’établissement </w:t>
      </w:r>
      <w:r w:rsidR="004602EF" w:rsidRPr="0062354E">
        <w:t xml:space="preserve">vérifie la validité de ces documents et </w:t>
      </w:r>
      <w:r w:rsidRPr="0062354E">
        <w:t>se réserve le droit d’interdire l’accès à l’UE à l’étudiant qui ne fournirait pas un dossier complet.  Son inscription serait alors considérée comme nulle</w:t>
      </w:r>
      <w:r w:rsidR="004602EF" w:rsidRPr="0062354E">
        <w:t xml:space="preserve"> et non avenue.</w:t>
      </w:r>
    </w:p>
    <w:p w14:paraId="122B8D60" w14:textId="77777777" w:rsidR="007264FF" w:rsidRPr="0062354E" w:rsidRDefault="007264FF" w:rsidP="007264FF">
      <w:pPr>
        <w:spacing w:after="0"/>
      </w:pPr>
    </w:p>
    <w:p w14:paraId="2BDB6289" w14:textId="77777777" w:rsidR="007264FF" w:rsidRPr="0062354E" w:rsidRDefault="007264FF" w:rsidP="007264FF">
      <w:pPr>
        <w:spacing w:after="0"/>
      </w:pPr>
      <w:r w:rsidRPr="0062354E">
        <w:t>L’étudiant est tenu de signaler toute modification de son dossier auprès du secrétariat dans les plus brefs délais.</w:t>
      </w:r>
    </w:p>
    <w:p w14:paraId="1A5FE043" w14:textId="7F928EDF" w:rsidR="00625AD3" w:rsidRPr="0062354E" w:rsidRDefault="00B368A1" w:rsidP="007264FF">
      <w:pPr>
        <w:spacing w:after="0"/>
      </w:pPr>
      <w:r w:rsidRPr="0062354E">
        <w:br/>
      </w:r>
      <w:r w:rsidR="007264FF" w:rsidRPr="0062354E">
        <w:t xml:space="preserve">L’enseignement de promotion sociale </w:t>
      </w:r>
      <w:r w:rsidR="005A722C" w:rsidRPr="0062354E">
        <w:t>étant modulaire</w:t>
      </w:r>
      <w:r w:rsidR="007264FF" w:rsidRPr="0062354E">
        <w:t xml:space="preserve">, l’étudiant doit s’inscrire dans chacune des UE qu’il compte suivre.   La réinscription n’est pas automatique et l’étudiant doit se réinscrire lui-même chaque année.  </w:t>
      </w:r>
    </w:p>
    <w:p w14:paraId="347FEC4F" w14:textId="2A9970BC" w:rsidR="000C0E3C" w:rsidRPr="0062354E" w:rsidRDefault="000C0E3C" w:rsidP="007264FF">
      <w:pPr>
        <w:spacing w:after="0"/>
      </w:pPr>
    </w:p>
    <w:p w14:paraId="47DE62F7" w14:textId="77777777" w:rsidR="000C0E3C" w:rsidRPr="0062354E" w:rsidRDefault="000C0E3C" w:rsidP="000C0E3C">
      <w:pPr>
        <w:pStyle w:val="Paragraphedeliste"/>
        <w:numPr>
          <w:ilvl w:val="1"/>
          <w:numId w:val="14"/>
        </w:numPr>
      </w:pPr>
      <w:r w:rsidRPr="0062354E">
        <w:t>Fraude à l’inscription</w:t>
      </w:r>
    </w:p>
    <w:p w14:paraId="1BFD597B" w14:textId="77777777" w:rsidR="000C0E3C" w:rsidRPr="0062354E" w:rsidRDefault="000C0E3C" w:rsidP="000C0E3C">
      <w:pPr>
        <w:ind w:left="141"/>
      </w:pPr>
    </w:p>
    <w:p w14:paraId="59C9D11A" w14:textId="2F73CFC7" w:rsidR="000C0E3C" w:rsidRPr="000C0E3C" w:rsidRDefault="000C0E3C" w:rsidP="000C0E3C">
      <w:pPr>
        <w:ind w:left="141"/>
        <w:rPr>
          <w:highlight w:val="yellow"/>
        </w:rPr>
      </w:pPr>
      <w:r w:rsidRPr="0062354E">
        <w:t xml:space="preserve">Toute fraude à l’inscription, c’est-à-dire toute remise d’un titre </w:t>
      </w:r>
      <w:r w:rsidR="00BC00E5" w:rsidRPr="0062354E">
        <w:t>falsifié invalide</w:t>
      </w:r>
      <w:r w:rsidRPr="0062354E">
        <w:t xml:space="preserve"> immédiatement le bénéfice de l’inscription, quel que soit le moment de l’année scolaire où la fraude est découverte</w:t>
      </w:r>
      <w:r w:rsidRPr="000C0E3C">
        <w:rPr>
          <w:highlight w:val="yellow"/>
        </w:rPr>
        <w:t>.</w:t>
      </w:r>
    </w:p>
    <w:p w14:paraId="281CD4B2" w14:textId="77777777" w:rsidR="00625AD3" w:rsidRDefault="00625AD3" w:rsidP="00BC00E5"/>
    <w:p w14:paraId="7518893A" w14:textId="77777777" w:rsidR="004E05F4" w:rsidRPr="007264FF" w:rsidRDefault="004E05F4" w:rsidP="007264FF">
      <w:pPr>
        <w:pStyle w:val="Paragraphedeliste"/>
        <w:numPr>
          <w:ilvl w:val="1"/>
          <w:numId w:val="14"/>
        </w:numPr>
        <w:rPr>
          <w:u w:val="single"/>
        </w:rPr>
      </w:pPr>
      <w:r w:rsidRPr="007264FF">
        <w:rPr>
          <w:u w:val="single"/>
        </w:rPr>
        <w:t>Paiement du droit d’inscription</w:t>
      </w:r>
    </w:p>
    <w:p w14:paraId="49556ABC" w14:textId="77777777" w:rsidR="00625AD3" w:rsidRDefault="007345E5" w:rsidP="00250610">
      <w:r>
        <w:t>Le montant du droit d’</w:t>
      </w:r>
      <w:r w:rsidR="003F2058">
        <w:t>inscription est déterminé sur base de la totalité des périodes de co</w:t>
      </w:r>
      <w:r w:rsidR="00701AEC">
        <w:t>urs et du niveau d’enseignement</w:t>
      </w:r>
      <w:r w:rsidR="003F2058">
        <w:t xml:space="preserve"> et révisé en fonction de la législation en vigueur.</w:t>
      </w:r>
      <w:r w:rsidR="00250610">
        <w:t xml:space="preserve">  Il est pay</w:t>
      </w:r>
      <w:r w:rsidR="00701AEC">
        <w:t>able au moment de l’inscription</w:t>
      </w:r>
      <w:r w:rsidR="00250610">
        <w:t xml:space="preserve"> et nécessaire pour valider cette dernière.  </w:t>
      </w:r>
    </w:p>
    <w:p w14:paraId="6CEC8117" w14:textId="0A451BEB" w:rsidR="00625AD3" w:rsidRDefault="00625AD3" w:rsidP="00250610">
      <w:r>
        <w:t xml:space="preserve">Un droit au remboursement est prévu en cas de </w:t>
      </w:r>
      <w:r w:rsidR="005A722C">
        <w:t>non-organisation</w:t>
      </w:r>
      <w:r w:rsidR="00461452">
        <w:t xml:space="preserve"> de l’UE.  </w:t>
      </w:r>
      <w:r>
        <w:t>Contre remise du reçu, l’étudiant peut également être remboursé en cas d’échec au test d’admission</w:t>
      </w:r>
      <w:r w:rsidR="00250610">
        <w:t>.  Dans tous les cas, le remboursement n’est valable que pour les UE non entamées.  L’abandon par l’étudiant ne donne droit à aucun remboursement.</w:t>
      </w:r>
    </w:p>
    <w:p w14:paraId="184CAE29" w14:textId="50C21FAE" w:rsidR="00BC00E5" w:rsidRDefault="00BC00E5" w:rsidP="00250610"/>
    <w:p w14:paraId="18388536" w14:textId="1A9C9A71" w:rsidR="00BC00E5" w:rsidRPr="00BC00E5" w:rsidRDefault="00BC00E5" w:rsidP="00BC00E5">
      <w:pPr>
        <w:pStyle w:val="Paragraphedeliste"/>
        <w:numPr>
          <w:ilvl w:val="1"/>
          <w:numId w:val="14"/>
        </w:numPr>
        <w:rPr>
          <w:u w:val="single"/>
        </w:rPr>
      </w:pPr>
      <w:r w:rsidRPr="00BC00E5">
        <w:rPr>
          <w:u w:val="single"/>
        </w:rPr>
        <w:t>Etudiant en situation de handicap</w:t>
      </w:r>
    </w:p>
    <w:p w14:paraId="4B5B1A4B" w14:textId="77777777" w:rsidR="00BC00E5" w:rsidRPr="004602EF" w:rsidRDefault="00BC00E5" w:rsidP="00BC00E5">
      <w:pPr>
        <w:rPr>
          <w:color w:val="000000" w:themeColor="text1"/>
        </w:rPr>
      </w:pPr>
      <w:r w:rsidRPr="004602EF">
        <w:rPr>
          <w:color w:val="000000" w:themeColor="text1"/>
        </w:rPr>
        <w:t>Le pouvoir organisateur et la direction de l’Institu</w:t>
      </w:r>
      <w:r>
        <w:rPr>
          <w:color w:val="000000" w:themeColor="text1"/>
        </w:rPr>
        <w:t xml:space="preserve">t </w:t>
      </w:r>
      <w:r w:rsidRPr="004602EF">
        <w:rPr>
          <w:color w:val="000000" w:themeColor="text1"/>
        </w:rPr>
        <w:t>mettent en œuvre une politique inclusive, en vertu du décret du 30 juin 2016</w:t>
      </w:r>
      <w:r>
        <w:rPr>
          <w:color w:val="000000" w:themeColor="text1"/>
        </w:rPr>
        <w:t xml:space="preserve"> relatif à l’enseignement de promotion sociale inclusif</w:t>
      </w:r>
      <w:r w:rsidRPr="004602EF">
        <w:rPr>
          <w:color w:val="000000" w:themeColor="text1"/>
        </w:rPr>
        <w:t>.  Les étudiants en situation de handicap ont le droit de solliciter la prise en compte de leurs besoins spécifiques tout au long d</w:t>
      </w:r>
      <w:r>
        <w:rPr>
          <w:color w:val="000000" w:themeColor="text1"/>
        </w:rPr>
        <w:t>e leur parcours d’apprentissage.</w:t>
      </w:r>
    </w:p>
    <w:p w14:paraId="4246264F" w14:textId="405BB30D" w:rsidR="00BC00E5" w:rsidRDefault="00BC00E5" w:rsidP="00250610">
      <w:pPr>
        <w:rPr>
          <w:color w:val="000000" w:themeColor="text1"/>
        </w:rPr>
      </w:pPr>
      <w:r w:rsidRPr="004602EF">
        <w:rPr>
          <w:color w:val="000000" w:themeColor="text1"/>
        </w:rPr>
        <w:t xml:space="preserve">En ce qui concerne les modalités et les délais d’introduction de cette demande, </w:t>
      </w:r>
      <w:r>
        <w:rPr>
          <w:color w:val="000000" w:themeColor="text1"/>
        </w:rPr>
        <w:t xml:space="preserve">qui doit être accompagnée du document de Phare, de l’AWIP ou </w:t>
      </w:r>
      <w:r w:rsidRPr="004C20B5">
        <w:rPr>
          <w:color w:val="000000" w:themeColor="text1"/>
        </w:rPr>
        <w:t xml:space="preserve">d’un médecin confirmant le handicap, </w:t>
      </w:r>
      <w:r>
        <w:rPr>
          <w:color w:val="000000" w:themeColor="text1"/>
        </w:rPr>
        <w:t xml:space="preserve">elle doit être introduite au plus tard pour le premier dixième de la première Unité d’Enseignement entamée.  </w:t>
      </w:r>
      <w:r w:rsidRPr="004602EF">
        <w:rPr>
          <w:color w:val="000000" w:themeColor="text1"/>
        </w:rPr>
        <w:t>L’étudiant dont la demande a respecté les formes et les délais exigés est exonéré des droits d’inscription.</w:t>
      </w:r>
      <w:r>
        <w:rPr>
          <w:color w:val="000000" w:themeColor="text1"/>
        </w:rPr>
        <w:t xml:space="preserve"> </w:t>
      </w:r>
    </w:p>
    <w:p w14:paraId="18F0D25E" w14:textId="77777777" w:rsidR="00CC200E" w:rsidRPr="00CC200E" w:rsidRDefault="00CC200E" w:rsidP="00250610">
      <w:pPr>
        <w:rPr>
          <w:color w:val="000000" w:themeColor="text1"/>
        </w:rPr>
      </w:pPr>
    </w:p>
    <w:p w14:paraId="1F293E64" w14:textId="7EAB41AB" w:rsidR="000C0E3C" w:rsidRPr="0062354E" w:rsidRDefault="000C0E3C" w:rsidP="000C0E3C">
      <w:pPr>
        <w:pStyle w:val="Paragraphedeliste"/>
        <w:numPr>
          <w:ilvl w:val="1"/>
          <w:numId w:val="14"/>
        </w:numPr>
        <w:rPr>
          <w:color w:val="000000" w:themeColor="text1"/>
        </w:rPr>
      </w:pPr>
      <w:r w:rsidRPr="0062354E">
        <w:rPr>
          <w:color w:val="000000" w:themeColor="text1"/>
        </w:rPr>
        <w:t>Plan d’accompagnement</w:t>
      </w:r>
    </w:p>
    <w:p w14:paraId="0C4B4937" w14:textId="5F93F019" w:rsidR="000C0E3C" w:rsidRPr="00F22A8C" w:rsidRDefault="000C0E3C" w:rsidP="000C0E3C">
      <w:pPr>
        <w:rPr>
          <w:color w:val="000000" w:themeColor="text1"/>
        </w:rPr>
      </w:pPr>
      <w:r w:rsidRPr="0062354E">
        <w:rPr>
          <w:color w:val="000000" w:themeColor="text1"/>
        </w:rPr>
        <w:t>Un plan d’accompagnement est établi par chaque établissement.  Ce plan d’accompagnement définit les objectifs, les actions et les moyens mis en œuvre par chaque établissement pour concevoir et promouvoir l’aide à la réussite des étudiants qui ont rencontré des difficultés d’apprentissage.  Ce plan est annexé au présent règlement.</w:t>
      </w:r>
      <w:r w:rsidR="007A6BCD" w:rsidRPr="0062354E">
        <w:rPr>
          <w:color w:val="000000" w:themeColor="text1"/>
        </w:rPr>
        <w:br/>
        <w:t>Toutes les informations relatives à ce plan d’accompagnement, personnalisé selon les besoins de chaque étudiant qui en ferait la demande, figureront également sur le site web et aux valves</w:t>
      </w:r>
      <w:r w:rsidR="003C4021" w:rsidRPr="0062354E">
        <w:rPr>
          <w:color w:val="000000" w:themeColor="text1"/>
        </w:rPr>
        <w:t>.  La direction informera chaque nouvel étudiant de la</w:t>
      </w:r>
      <w:r w:rsidR="007A6BCD" w:rsidRPr="0062354E">
        <w:rPr>
          <w:color w:val="000000" w:themeColor="text1"/>
        </w:rPr>
        <w:t xml:space="preserve"> possibilité </w:t>
      </w:r>
      <w:r w:rsidR="003C4021" w:rsidRPr="0062354E">
        <w:rPr>
          <w:color w:val="000000" w:themeColor="text1"/>
        </w:rPr>
        <w:t>de bénéficier du plan d’accompagnement.</w:t>
      </w:r>
      <w:r w:rsidR="003C4021">
        <w:rPr>
          <w:color w:val="000000" w:themeColor="text1"/>
        </w:rPr>
        <w:t xml:space="preserve">  </w:t>
      </w:r>
    </w:p>
    <w:p w14:paraId="414F6D84" w14:textId="77777777" w:rsidR="000C0E3C" w:rsidRDefault="000C0E3C" w:rsidP="00250610"/>
    <w:p w14:paraId="4821448B" w14:textId="77777777" w:rsidR="004E05F4" w:rsidRDefault="003F2058" w:rsidP="007264FF">
      <w:pPr>
        <w:pStyle w:val="Paragraphedeliste"/>
      </w:pPr>
      <w:r>
        <w:br/>
      </w:r>
    </w:p>
    <w:p w14:paraId="3F4F65A2" w14:textId="4448FB13" w:rsidR="004E05F4" w:rsidRPr="000C0E3C" w:rsidRDefault="007264FF" w:rsidP="000C0E3C">
      <w:pPr>
        <w:pStyle w:val="Paragraphedeliste"/>
        <w:numPr>
          <w:ilvl w:val="0"/>
          <w:numId w:val="14"/>
        </w:numPr>
        <w:rPr>
          <w:b/>
        </w:rPr>
      </w:pPr>
      <w:r w:rsidRPr="000C0E3C">
        <w:rPr>
          <w:b/>
        </w:rPr>
        <w:t>Présence</w:t>
      </w:r>
    </w:p>
    <w:p w14:paraId="63FAC939" w14:textId="77777777" w:rsidR="007264FF" w:rsidRDefault="007264FF" w:rsidP="007264FF">
      <w:pPr>
        <w:pStyle w:val="Paragraphedeliste"/>
        <w:ind w:left="360"/>
      </w:pPr>
    </w:p>
    <w:p w14:paraId="27067397" w14:textId="036A63DC" w:rsidR="004E05F4" w:rsidRPr="000C0E3C" w:rsidRDefault="004E05F4" w:rsidP="000C0E3C">
      <w:pPr>
        <w:pStyle w:val="Paragraphedeliste"/>
        <w:numPr>
          <w:ilvl w:val="1"/>
          <w:numId w:val="14"/>
        </w:numPr>
        <w:rPr>
          <w:u w:val="single"/>
        </w:rPr>
      </w:pPr>
      <w:r w:rsidRPr="000C0E3C">
        <w:rPr>
          <w:u w:val="single"/>
        </w:rPr>
        <w:t>Conditions d’assiduité</w:t>
      </w:r>
    </w:p>
    <w:p w14:paraId="3D8D2034" w14:textId="283AF3B8" w:rsidR="007264FF" w:rsidRDefault="00280779" w:rsidP="007264FF">
      <w:r>
        <w:lastRenderedPageBreak/>
        <w:t>Au niveau secondaire, l’étudiant satisfait à la condition d’assiduité s’il ne s’absente pas, sans motif valable, de plus de deux dixième</w:t>
      </w:r>
      <w:r w:rsidR="005A722C">
        <w:t>s</w:t>
      </w:r>
      <w:r>
        <w:t xml:space="preserve"> des activités d’enseignement dont il n’est pas dispensé et ce, pour chacune des sections ou UE considérées.  Au niveau supérieur, cette limite est portée à quatre dixièmes.  </w:t>
      </w:r>
    </w:p>
    <w:p w14:paraId="6A193524" w14:textId="26857F42" w:rsidR="00285587" w:rsidRDefault="00280779" w:rsidP="007264FF">
      <w:r>
        <w:br/>
      </w:r>
      <w:r w:rsidR="00BB2077">
        <w:t xml:space="preserve">Les motifs valables, qui ne sont donc pas considérés comme des absences injustifiées, recouvrent </w:t>
      </w:r>
      <w:r>
        <w:t>les absences couv</w:t>
      </w:r>
      <w:r w:rsidR="00285587">
        <w:t>ertes par un certificat médical</w:t>
      </w:r>
      <w:r>
        <w:t xml:space="preserve">, </w:t>
      </w:r>
      <w:r w:rsidR="00285587">
        <w:t xml:space="preserve">par </w:t>
      </w:r>
      <w:r>
        <w:t xml:space="preserve">une attestation légale telle que </w:t>
      </w:r>
      <w:r w:rsidR="00285587">
        <w:t>prévue par la législation sociale (congés de circonstance) et par les attestations établies par les employeurs publics et privés pour présence sur le lieu de travail</w:t>
      </w:r>
    </w:p>
    <w:p w14:paraId="6418A681" w14:textId="77777777" w:rsidR="00152DA2" w:rsidRDefault="00285587" w:rsidP="007264FF">
      <w:r>
        <w:t>Les absences pour motif valable doivent être signalées dès</w:t>
      </w:r>
      <w:r w:rsidR="00701AEC">
        <w:t xml:space="preserve"> le premier jour au secrétariat</w:t>
      </w:r>
      <w:r>
        <w:t xml:space="preserve"> et le justificatif doit parvenir à l’établissement endéans un délai de cinq jours, par courrier ou par mail, à charge pour l’étudiant d’apporter</w:t>
      </w:r>
      <w:r w:rsidR="009D7FE7">
        <w:t xml:space="preserve"> éventuellement</w:t>
      </w:r>
      <w:r>
        <w:t xml:space="preserve"> la preuve de l’envoi.</w:t>
      </w:r>
    </w:p>
    <w:p w14:paraId="20B88971" w14:textId="77777777" w:rsidR="007264FF" w:rsidRDefault="00CC2F3C" w:rsidP="007264FF">
      <w:r>
        <w:br/>
        <w:t xml:space="preserve">Tout autre cas relève de l’appréciation du chef d’établissement.  A défaut de fournir un motif considéré comme valable, l’étudiant est considéré comme absent </w:t>
      </w:r>
      <w:r w:rsidR="00BB2077">
        <w:t>de manière injustifiée.</w:t>
      </w:r>
      <w:r>
        <w:t xml:space="preserve">  </w:t>
      </w:r>
      <w:r w:rsidR="00285587">
        <w:br/>
      </w:r>
      <w:r w:rsidR="00285587">
        <w:br/>
        <w:t xml:space="preserve">Une fois les limites des deux et des quatre dixièmes dépassées, </w:t>
      </w:r>
      <w:r>
        <w:t xml:space="preserve">l’étudiant est considéré comme ne répondant plus aux conditions d’assiduité.  Il n’est plus considéré comme un étudiant régulier et n’est plus accepté aux cours ni à se présenter aux évaluations.  Il ne peut prétendre à aucune attestation de réussite ou de fréquentation régulière de la section ou de l’UE.  </w:t>
      </w:r>
    </w:p>
    <w:p w14:paraId="7ADDE331" w14:textId="556746DA" w:rsidR="007A6BCD" w:rsidRDefault="00CC2F3C" w:rsidP="007264FF">
      <w:r>
        <w:br/>
        <w:t>L’étudiant qui suit des UE organisé</w:t>
      </w:r>
      <w:r w:rsidR="006C320B">
        <w:t>e</w:t>
      </w:r>
      <w:r>
        <w:t xml:space="preserve">s en </w:t>
      </w:r>
      <w:r w:rsidR="002A3D53">
        <w:t xml:space="preserve">apprentissage </w:t>
      </w:r>
      <w:r w:rsidR="002A3D53" w:rsidRPr="0062354E">
        <w:t>hybride</w:t>
      </w:r>
      <w:r w:rsidR="002A3D53">
        <w:t xml:space="preserve"> </w:t>
      </w:r>
      <w:r>
        <w:t>répond aux conditions d’assiduité s’il assiste aux séances en présentiel organisée</w:t>
      </w:r>
      <w:r w:rsidR="003C58A6">
        <w:t>s</w:t>
      </w:r>
      <w:r>
        <w:t xml:space="preserve"> par l’établissement et s’i</w:t>
      </w:r>
      <w:r w:rsidR="006C320B">
        <w:t>l présente les épreuves prévues.</w:t>
      </w:r>
    </w:p>
    <w:p w14:paraId="627D8113" w14:textId="3DDC51AB" w:rsidR="00280779" w:rsidRDefault="0062354E" w:rsidP="007264FF">
      <w:r>
        <w:t xml:space="preserve">Il est essentiel que l’étudiant soit présent à toutes les évaluations qui pourraient être organisées durant la formation et spécifiquement durant les travaux pratiques.  Ces </w:t>
      </w:r>
      <w:r w:rsidR="005F579D">
        <w:t>évaluations</w:t>
      </w:r>
      <w:r>
        <w:t xml:space="preserve"> ne pourront être reportées à une autre date et l’absence de l’étudiant équivaudra à un zéro.  </w:t>
      </w:r>
      <w:r w:rsidR="00285587">
        <w:br/>
      </w:r>
    </w:p>
    <w:p w14:paraId="03CDAB9E" w14:textId="5B58A393" w:rsidR="004E05F4" w:rsidRPr="00620116" w:rsidRDefault="007264FF" w:rsidP="00620116">
      <w:pPr>
        <w:pStyle w:val="Paragraphedeliste"/>
        <w:numPr>
          <w:ilvl w:val="1"/>
          <w:numId w:val="14"/>
        </w:numPr>
        <w:rPr>
          <w:u w:val="single"/>
        </w:rPr>
      </w:pPr>
      <w:r w:rsidRPr="00620116">
        <w:rPr>
          <w:u w:val="single"/>
        </w:rPr>
        <w:t xml:space="preserve">Retards et </w:t>
      </w:r>
      <w:r w:rsidR="004E05F4" w:rsidRPr="00620116">
        <w:rPr>
          <w:u w:val="single"/>
        </w:rPr>
        <w:t>Absences</w:t>
      </w:r>
    </w:p>
    <w:p w14:paraId="043D8D97" w14:textId="77777777" w:rsidR="007264FF" w:rsidRDefault="00280779" w:rsidP="007264FF">
      <w:r>
        <w:t xml:space="preserve">Les horaires de cours doivent être respectés.  </w:t>
      </w:r>
      <w:r w:rsidR="00BB2077">
        <w:t>Aucun retard ne sera toléré.</w:t>
      </w:r>
    </w:p>
    <w:p w14:paraId="486D8E61" w14:textId="77777777" w:rsidR="00280779" w:rsidRDefault="00280779" w:rsidP="007264FF">
      <w:r>
        <w:t>Un retard est comptabilisé comme une absence jusqu’à la pause, sauf dispositions plus restrictives contenues dans les règlements particuliers des ateliers.</w:t>
      </w:r>
    </w:p>
    <w:p w14:paraId="2DFC05BE" w14:textId="77777777" w:rsidR="00152DA2" w:rsidRDefault="00152DA2" w:rsidP="007264FF"/>
    <w:p w14:paraId="7DF6C918" w14:textId="77777777" w:rsidR="00AE4DFD" w:rsidRDefault="00AE4DFD" w:rsidP="00AE4DFD">
      <w:pPr>
        <w:pStyle w:val="Paragraphedeliste"/>
      </w:pPr>
    </w:p>
    <w:p w14:paraId="7F8DAB41" w14:textId="62AC723E" w:rsidR="004E05F4" w:rsidRPr="00620116" w:rsidRDefault="004E05F4" w:rsidP="00620116">
      <w:pPr>
        <w:pStyle w:val="Paragraphedeliste"/>
        <w:numPr>
          <w:ilvl w:val="0"/>
          <w:numId w:val="14"/>
        </w:numPr>
        <w:rPr>
          <w:b/>
        </w:rPr>
      </w:pPr>
      <w:r w:rsidRPr="00620116">
        <w:rPr>
          <w:b/>
        </w:rPr>
        <w:t>Sanction des études</w:t>
      </w:r>
    </w:p>
    <w:p w14:paraId="78EFE175" w14:textId="77777777" w:rsidR="00152DA2" w:rsidRPr="00152DA2" w:rsidRDefault="00152DA2" w:rsidP="00152DA2">
      <w:pPr>
        <w:pStyle w:val="Paragraphedeliste"/>
        <w:ind w:left="360"/>
        <w:rPr>
          <w:b/>
        </w:rPr>
      </w:pPr>
    </w:p>
    <w:p w14:paraId="25A947A8" w14:textId="206A0051" w:rsidR="004E05F4" w:rsidRPr="00620116" w:rsidRDefault="004E05F4" w:rsidP="00620116">
      <w:pPr>
        <w:pStyle w:val="Paragraphedeliste"/>
        <w:numPr>
          <w:ilvl w:val="1"/>
          <w:numId w:val="14"/>
        </w:numPr>
        <w:rPr>
          <w:u w:val="single"/>
        </w:rPr>
      </w:pPr>
      <w:r w:rsidRPr="00620116">
        <w:rPr>
          <w:u w:val="single"/>
        </w:rPr>
        <w:t>Sessions</w:t>
      </w:r>
    </w:p>
    <w:p w14:paraId="6A2EBF23" w14:textId="77777777" w:rsidR="00641CEE" w:rsidRDefault="00641CEE" w:rsidP="00DF23BA">
      <w:pPr>
        <w:jc w:val="both"/>
      </w:pPr>
      <w:r w:rsidRPr="00641CEE">
        <w:rPr>
          <w:rFonts w:cstheme="minorHAnsi"/>
        </w:rPr>
        <w:t>Les</w:t>
      </w:r>
      <w:r>
        <w:t xml:space="preserve"> étudiants ayant satisfait aux conditions d’assiduité sont inscrits automatiquement en première session</w:t>
      </w:r>
      <w:r w:rsidRPr="00641CEE">
        <w:rPr>
          <w:rFonts w:cstheme="minorHAnsi"/>
        </w:rPr>
        <w:t xml:space="preserve"> de </w:t>
      </w:r>
      <w:r>
        <w:rPr>
          <w:rFonts w:cstheme="minorHAnsi"/>
        </w:rPr>
        <w:t>l’UE</w:t>
      </w:r>
      <w:r w:rsidRPr="00641CEE">
        <w:rPr>
          <w:rFonts w:cstheme="minorHAnsi"/>
        </w:rPr>
        <w:t xml:space="preserve">. </w:t>
      </w:r>
      <w:r>
        <w:rPr>
          <w:rFonts w:cstheme="minorHAnsi"/>
        </w:rPr>
        <w:t xml:space="preserve">  P</w:t>
      </w:r>
      <w:r w:rsidRPr="00641CEE">
        <w:rPr>
          <w:rFonts w:cstheme="minorHAnsi"/>
        </w:rPr>
        <w:t xml:space="preserve">our toutes </w:t>
      </w:r>
      <w:r>
        <w:t xml:space="preserve">les </w:t>
      </w:r>
      <w:r>
        <w:rPr>
          <w:rFonts w:cstheme="minorHAnsi"/>
        </w:rPr>
        <w:t xml:space="preserve">épreuves </w:t>
      </w:r>
      <w:r w:rsidRPr="00641CEE">
        <w:rPr>
          <w:rFonts w:cstheme="minorHAnsi"/>
        </w:rPr>
        <w:t>autres</w:t>
      </w:r>
      <w:r>
        <w:t xml:space="preserve"> que </w:t>
      </w:r>
      <w:r w:rsidRPr="00641CEE">
        <w:rPr>
          <w:rFonts w:cstheme="minorHAnsi"/>
        </w:rPr>
        <w:t xml:space="preserve">l’épreuve intégrée et le stage, </w:t>
      </w:r>
      <w:r>
        <w:t xml:space="preserve">l’inscription en deuxième session </w:t>
      </w:r>
      <w:r w:rsidRPr="00641CEE">
        <w:rPr>
          <w:rFonts w:cstheme="minorHAnsi"/>
        </w:rPr>
        <w:t xml:space="preserve">de </w:t>
      </w:r>
      <w:r w:rsidR="00DF23BA">
        <w:rPr>
          <w:rFonts w:cstheme="minorHAnsi"/>
        </w:rPr>
        <w:t>l’UE</w:t>
      </w:r>
      <w:r w:rsidRPr="00641CEE">
        <w:rPr>
          <w:rFonts w:cstheme="minorHAnsi"/>
          <w:lang w:eastAsia="fr-BE"/>
        </w:rPr>
        <w:t xml:space="preserve"> est </w:t>
      </w:r>
      <w:r w:rsidR="00DF23BA">
        <w:rPr>
          <w:rFonts w:cstheme="minorHAnsi"/>
          <w:lang w:eastAsia="fr-BE"/>
        </w:rPr>
        <w:t xml:space="preserve">également </w:t>
      </w:r>
      <w:r w:rsidRPr="00641CEE">
        <w:rPr>
          <w:rFonts w:cstheme="minorHAnsi"/>
          <w:lang w:eastAsia="fr-BE"/>
        </w:rPr>
        <w:t>automatique</w:t>
      </w:r>
      <w:r w:rsidRPr="00641CEE">
        <w:rPr>
          <w:rFonts w:cstheme="minorHAnsi"/>
        </w:rPr>
        <w:t xml:space="preserve">. </w:t>
      </w:r>
    </w:p>
    <w:p w14:paraId="1E678A04" w14:textId="77777777" w:rsidR="00641CEE" w:rsidRPr="00DF23BA" w:rsidRDefault="00641CEE" w:rsidP="00DF23BA">
      <w:pPr>
        <w:jc w:val="both"/>
        <w:rPr>
          <w:rFonts w:cs="Times New Roman"/>
        </w:rPr>
      </w:pPr>
      <w:r>
        <w:lastRenderedPageBreak/>
        <w:t xml:space="preserve">Pendant le déroulement et/ou à l’issue d’un cours, une évaluation </w:t>
      </w:r>
      <w:r w:rsidRPr="00DF23BA">
        <w:rPr>
          <w:rFonts w:cstheme="minorHAnsi"/>
        </w:rPr>
        <w:t xml:space="preserve">peut </w:t>
      </w:r>
      <w:r w:rsidR="00DF23BA">
        <w:rPr>
          <w:rFonts w:cstheme="minorHAnsi"/>
        </w:rPr>
        <w:t xml:space="preserve">également </w:t>
      </w:r>
      <w:r w:rsidRPr="00DF23BA">
        <w:rPr>
          <w:rFonts w:cstheme="minorHAnsi"/>
        </w:rPr>
        <w:t>être</w:t>
      </w:r>
      <w:r>
        <w:t xml:space="preserve"> organ</w:t>
      </w:r>
      <w:r w:rsidR="00701AEC">
        <w:t>isée par le titulaire du cours</w:t>
      </w:r>
      <w:r w:rsidR="00DF23BA">
        <w:t xml:space="preserve"> mais les étudiants doivent être informés </w:t>
      </w:r>
      <w:r w:rsidRPr="00DF23BA">
        <w:rPr>
          <w:rFonts w:cstheme="minorHAnsi"/>
        </w:rPr>
        <w:t>de la tenue de cette évaluation au minimum quinze jours avant la date d'organisation de celle-ci.</w:t>
      </w:r>
    </w:p>
    <w:p w14:paraId="05268F4D" w14:textId="77777777" w:rsidR="00641CEE" w:rsidRPr="00DF23BA" w:rsidRDefault="00641CEE" w:rsidP="00DF23BA">
      <w:pPr>
        <w:jc w:val="both"/>
        <w:rPr>
          <w:rFonts w:cstheme="minorHAnsi"/>
        </w:rPr>
      </w:pPr>
      <w:r w:rsidRPr="00DF23BA">
        <w:rPr>
          <w:rFonts w:cstheme="minorHAnsi"/>
        </w:rPr>
        <w:t>Les épreuves d'évaluation peuvent être orales et/ou écrites.</w:t>
      </w:r>
    </w:p>
    <w:p w14:paraId="33543A44" w14:textId="0EC7CCBE" w:rsidR="00641CEE" w:rsidRDefault="00641CEE" w:rsidP="00DF23BA">
      <w:pPr>
        <w:jc w:val="both"/>
        <w:rPr>
          <w:rFonts w:cstheme="minorHAnsi"/>
        </w:rPr>
      </w:pPr>
      <w:r w:rsidRPr="00DF23BA">
        <w:rPr>
          <w:rFonts w:cstheme="minorHAnsi"/>
        </w:rPr>
        <w:t xml:space="preserve">Le professeur ou l’étudiant peut demander, par écrit, au chef d’établissement que l’examen oral pour une </w:t>
      </w:r>
      <w:r w:rsidR="005A722C">
        <w:rPr>
          <w:rFonts w:cstheme="minorHAnsi"/>
        </w:rPr>
        <w:t xml:space="preserve">UE </w:t>
      </w:r>
      <w:r w:rsidR="005A722C" w:rsidRPr="00DF23BA">
        <w:rPr>
          <w:rFonts w:cstheme="minorHAnsi"/>
        </w:rPr>
        <w:t>déterminante</w:t>
      </w:r>
      <w:r w:rsidRPr="00DF23BA">
        <w:rPr>
          <w:rFonts w:cstheme="minorHAnsi"/>
        </w:rPr>
        <w:t xml:space="preserve"> ou pour une épreuve intégrée se fasse en présence d’un assesseur. Dans ce cas, le chef d’établissement ou une personn</w:t>
      </w:r>
      <w:r w:rsidR="00DF23BA">
        <w:rPr>
          <w:rFonts w:cstheme="minorHAnsi"/>
        </w:rPr>
        <w:t xml:space="preserve">e compétente dans ces matières </w:t>
      </w:r>
      <w:r w:rsidRPr="00DF23BA">
        <w:rPr>
          <w:rFonts w:cstheme="minorHAnsi"/>
        </w:rPr>
        <w:t>qu'il désigne, assiste à l’examen oral.</w:t>
      </w:r>
    </w:p>
    <w:p w14:paraId="414C0C82" w14:textId="77777777" w:rsidR="00DB362B" w:rsidRDefault="00DB362B" w:rsidP="00DF23BA">
      <w:pPr>
        <w:jc w:val="both"/>
        <w:rPr>
          <w:rFonts w:cstheme="minorHAnsi"/>
        </w:rPr>
      </w:pPr>
      <w:r>
        <w:rPr>
          <w:rFonts w:cstheme="minorHAnsi"/>
        </w:rPr>
        <w:t>Les étudiants, valablement inscrits à l’épreuve intégrée, qui n’ont pas pu présenter la première session pour des motifs jugés valables par la direction, sont autorisés à se présenter à la seconde session sans perte de session.  Le nombre maximal de sessions autorisées est de quatre.</w:t>
      </w:r>
    </w:p>
    <w:p w14:paraId="36DE7217" w14:textId="77777777" w:rsidR="00F22A8C" w:rsidRPr="00DF23BA" w:rsidRDefault="00F22A8C" w:rsidP="00DF23BA">
      <w:pPr>
        <w:jc w:val="both"/>
        <w:rPr>
          <w:rFonts w:cstheme="minorHAnsi"/>
        </w:rPr>
      </w:pPr>
    </w:p>
    <w:p w14:paraId="1F821069" w14:textId="0F38DE02" w:rsidR="004E05F4" w:rsidRPr="00620116" w:rsidRDefault="004E05F4" w:rsidP="00620116">
      <w:pPr>
        <w:pStyle w:val="Paragraphedeliste"/>
        <w:numPr>
          <w:ilvl w:val="1"/>
          <w:numId w:val="14"/>
        </w:numPr>
        <w:rPr>
          <w:u w:val="single"/>
        </w:rPr>
      </w:pPr>
      <w:r w:rsidRPr="00620116">
        <w:rPr>
          <w:u w:val="single"/>
        </w:rPr>
        <w:t>Sanction d’une Unité d’enseignement</w:t>
      </w:r>
    </w:p>
    <w:p w14:paraId="5BBC56EC" w14:textId="77777777" w:rsidR="00434F1E" w:rsidRDefault="00434F1E" w:rsidP="00434F1E">
      <w:pPr>
        <w:jc w:val="both"/>
        <w:rPr>
          <w:lang w:eastAsia="fr-FR"/>
        </w:rPr>
      </w:pPr>
      <w:r>
        <w:t xml:space="preserve">Une attestation de réussite de l’unité </w:t>
      </w:r>
      <w:r w:rsidRPr="00434F1E">
        <w:rPr>
          <w:rFonts w:cstheme="minorHAnsi"/>
          <w:lang w:eastAsia="fr-BE"/>
        </w:rPr>
        <w:t>d'enseignement</w:t>
      </w:r>
      <w:r>
        <w:t xml:space="preserve"> est accordée à l’étudiant qui fait la preuve qu’il maîtrise, à un niveau suffisant, les compétences correspondant aux </w:t>
      </w:r>
      <w:r w:rsidRPr="00434F1E">
        <w:rPr>
          <w:rFonts w:cstheme="minorHAnsi"/>
        </w:rPr>
        <w:t xml:space="preserve">acquis d’apprentissage </w:t>
      </w:r>
      <w:r>
        <w:t>de cette unité, telles que précisées dans le dossier pédagogique.</w:t>
      </w:r>
    </w:p>
    <w:p w14:paraId="284838F2" w14:textId="77777777" w:rsidR="00F22A8C" w:rsidRDefault="00434F1E" w:rsidP="00F22A8C">
      <w:pPr>
        <w:jc w:val="both"/>
      </w:pPr>
      <w:r>
        <w:t xml:space="preserve">Cette attestation de réussite </w:t>
      </w:r>
      <w:r w:rsidRPr="00434F1E">
        <w:rPr>
          <w:rFonts w:cstheme="minorHAnsi"/>
        </w:rPr>
        <w:t>doit</w:t>
      </w:r>
      <w:r>
        <w:t xml:space="preserve"> comporter </w:t>
      </w:r>
      <w:r w:rsidRPr="00434F1E">
        <w:rPr>
          <w:rFonts w:cstheme="minorHAnsi"/>
        </w:rPr>
        <w:t>un pourcentage</w:t>
      </w:r>
      <w:r>
        <w:t xml:space="preserve"> au moins </w:t>
      </w:r>
      <w:r w:rsidRPr="00434F1E">
        <w:rPr>
          <w:rFonts w:cstheme="minorHAnsi"/>
        </w:rPr>
        <w:t xml:space="preserve">égal à </w:t>
      </w:r>
      <w:r>
        <w:t>50 %. La décision d’octroyer cette attestation de réussite est de la compétence du Conseil des études</w:t>
      </w:r>
      <w:r w:rsidR="00281EE4">
        <w:rPr>
          <w:rFonts w:ascii="Calibri" w:hAnsi="Calibri" w:cs="Calibri"/>
          <w:color w:val="000000"/>
        </w:rPr>
        <w:t xml:space="preserve">, qui </w:t>
      </w:r>
      <w:r>
        <w:t>peut également ajourner ou refuser un étudiant. En cas d’ajournement, le Conseil des études fixe l’objet de la seconde épreuve.</w:t>
      </w:r>
    </w:p>
    <w:p w14:paraId="61C687B5" w14:textId="75BD6A49" w:rsidR="00DB362B" w:rsidRDefault="00DB362B" w:rsidP="00F22A8C">
      <w:pPr>
        <w:jc w:val="both"/>
      </w:pPr>
      <w:r>
        <w:t>Pour les UE qui sont intégrées à l’Espace européen de l’Enseignement supérieur</w:t>
      </w:r>
      <w:r w:rsidR="00434F1E">
        <w:t xml:space="preserve"> et pour lesquelles le système</w:t>
      </w:r>
      <w:r>
        <w:t xml:space="preserve"> des ECTS est d’application, les notes obtenues pour chacun des cours ou des unités d’enseignement sont données sur 20.  </w:t>
      </w:r>
    </w:p>
    <w:p w14:paraId="185120C5" w14:textId="7EA37292" w:rsidR="00434F1E" w:rsidRDefault="00434F1E" w:rsidP="00152DA2"/>
    <w:p w14:paraId="7B62DC43" w14:textId="4D7D8CB3" w:rsidR="004E05F4" w:rsidRPr="00620116" w:rsidRDefault="004E05F4" w:rsidP="00620116">
      <w:pPr>
        <w:pStyle w:val="Paragraphedeliste"/>
        <w:numPr>
          <w:ilvl w:val="1"/>
          <w:numId w:val="14"/>
        </w:numPr>
        <w:rPr>
          <w:u w:val="single"/>
        </w:rPr>
      </w:pPr>
      <w:r w:rsidRPr="00620116">
        <w:rPr>
          <w:u w:val="single"/>
        </w:rPr>
        <w:t>Spécificité de l’Unité d’enseignement « Epreuve intégrée »</w:t>
      </w:r>
    </w:p>
    <w:p w14:paraId="1AA8E71C" w14:textId="677C9822" w:rsidR="00434F1E" w:rsidRPr="00AC2BFE" w:rsidRDefault="00434F1E" w:rsidP="00AC2BFE">
      <w:pPr>
        <w:jc w:val="both"/>
        <w:rPr>
          <w:rFonts w:cs="Times New Roman"/>
          <w:lang w:eastAsia="zh-CN"/>
        </w:rPr>
      </w:pPr>
      <w:r>
        <w:t>L’étudiant admis à présenter l’épreuve in</w:t>
      </w:r>
      <w:r w:rsidR="00AC2BFE">
        <w:t xml:space="preserve">tégrée dépose </w:t>
      </w:r>
      <w:r>
        <w:t xml:space="preserve">un travail de fin d’études </w:t>
      </w:r>
      <w:r w:rsidRPr="00AC2BFE">
        <w:rPr>
          <w:rFonts w:cstheme="minorHAnsi"/>
        </w:rPr>
        <w:t xml:space="preserve">au plus </w:t>
      </w:r>
      <w:r w:rsidR="005A722C" w:rsidRPr="00AC2BFE">
        <w:rPr>
          <w:rFonts w:cstheme="minorHAnsi"/>
        </w:rPr>
        <w:t>tard 15</w:t>
      </w:r>
      <w:r w:rsidRPr="00AC2BFE">
        <w:rPr>
          <w:rFonts w:cstheme="minorHAnsi"/>
        </w:rPr>
        <w:t xml:space="preserve"> jours avant la date d'ouverture de la session de l'épreuve intégrée.</w:t>
      </w:r>
      <w:r w:rsidR="00AC2BFE" w:rsidRPr="00AC2BFE">
        <w:rPr>
          <w:rFonts w:cstheme="minorHAnsi"/>
        </w:rPr>
        <w:t xml:space="preserve">  </w:t>
      </w:r>
      <w:r w:rsidRPr="00AC2BFE">
        <w:rPr>
          <w:rFonts w:cstheme="minorHAnsi"/>
        </w:rPr>
        <w:t>La défense du travail de fin d’études se déroule</w:t>
      </w:r>
      <w:r>
        <w:t xml:space="preserve"> devant un jury composé de professeurs donnant cours dans la section et de membres étrangers à l’institution, proposés par l’Institut, sur l’avis du Conseil des études, et désignés par la Commission communautaire française. Le jury fixe</w:t>
      </w:r>
      <w:r w:rsidR="00AC2BFE">
        <w:t xml:space="preserve"> à l’avance</w:t>
      </w:r>
      <w:r>
        <w:t xml:space="preserve"> les modalités pratiques du déroulement de cette épreuve.</w:t>
      </w:r>
    </w:p>
    <w:p w14:paraId="5CB6DEE2" w14:textId="77777777" w:rsidR="00434F1E" w:rsidRDefault="00434F1E" w:rsidP="00AC2BFE">
      <w:pPr>
        <w:jc w:val="both"/>
        <w:rPr>
          <w:lang w:eastAsia="fr-FR"/>
        </w:rPr>
      </w:pPr>
      <w:r>
        <w:t>L’épreuve intégrée a pour objectif de vérifier si l’étudiant maîtrise, sous forme de synthèse, les capacités couvertes par les unités déterminantes mentionnées au dossier pédagogique de la section.</w:t>
      </w:r>
      <w:r w:rsidR="00AC2BFE">
        <w:t xml:space="preserve">  </w:t>
      </w:r>
      <w:r>
        <w:t xml:space="preserve">L’étudiant doit présenter son épreuve intégrée dans les </w:t>
      </w:r>
      <w:r w:rsidRPr="00AC2BFE">
        <w:rPr>
          <w:rFonts w:cstheme="minorHAnsi"/>
        </w:rPr>
        <w:t>modalités fixées</w:t>
      </w:r>
      <w:r>
        <w:t xml:space="preserve"> par le dossier pédagogique.</w:t>
      </w:r>
      <w:r w:rsidR="00AC2BFE">
        <w:t xml:space="preserve">  </w:t>
      </w:r>
      <w:r>
        <w:t xml:space="preserve">Une attestation de réussite de l’épreuve intégrée est délivrée à l’étudiant qui fait la preuve qu’il maîtrise, à un niveau suffisant, les compétences correspondant aux finalités de la section, telles que précisées dans le dossier pédagogique. L’étudiant doit obtenir au moins </w:t>
      </w:r>
      <w:r w:rsidRPr="00434F1E">
        <w:rPr>
          <w:rFonts w:cstheme="minorHAnsi"/>
        </w:rPr>
        <w:t>50</w:t>
      </w:r>
      <w:r>
        <w:t xml:space="preserve"> % des points attribués à l’épreuve intégrée.</w:t>
      </w:r>
    </w:p>
    <w:p w14:paraId="42AA2834" w14:textId="0ECBA809" w:rsidR="00434F1E" w:rsidRDefault="00434F1E" w:rsidP="00F22A8C">
      <w:pPr>
        <w:jc w:val="both"/>
        <w:rPr>
          <w:lang w:eastAsia="fr-FR"/>
        </w:rPr>
      </w:pPr>
      <w:r>
        <w:t>Lorsque l’étudiant ne réussit pas l’épreuve intégrée, il peut la représenter dans un délai ne dépassant pas trois ans.</w:t>
      </w:r>
      <w:r w:rsidRPr="00AC2BFE">
        <w:rPr>
          <w:rFonts w:cstheme="minorHAnsi"/>
        </w:rPr>
        <w:t xml:space="preserve"> Les étudiants, valablement inscrits à l’épreuve intégrée, qui n’ont pas pu présenter la première session pour des motifs jugés valables par la direction, sont autorisés à se présenter à la </w:t>
      </w:r>
      <w:r w:rsidRPr="00AC2BFE">
        <w:rPr>
          <w:rFonts w:cstheme="minorHAnsi"/>
        </w:rPr>
        <w:lastRenderedPageBreak/>
        <w:t>seconde session sans perte de session.  Dans tous les cas, l'étudiant ne peut pas présenter une épreuve intégrée plus de quatre fois.</w:t>
      </w:r>
    </w:p>
    <w:p w14:paraId="35FA2648" w14:textId="77777777" w:rsidR="00F22A8C" w:rsidRDefault="00F22A8C" w:rsidP="00F22A8C">
      <w:pPr>
        <w:jc w:val="both"/>
        <w:rPr>
          <w:lang w:eastAsia="fr-FR"/>
        </w:rPr>
      </w:pPr>
    </w:p>
    <w:p w14:paraId="14D518CD" w14:textId="6EA3EF96" w:rsidR="002248CD" w:rsidRPr="00620116" w:rsidRDefault="007B4447" w:rsidP="00620116">
      <w:pPr>
        <w:pStyle w:val="Paragraphedeliste"/>
        <w:numPr>
          <w:ilvl w:val="1"/>
          <w:numId w:val="14"/>
        </w:numPr>
        <w:rPr>
          <w:u w:val="single"/>
        </w:rPr>
      </w:pPr>
      <w:r w:rsidRPr="00620116">
        <w:rPr>
          <w:u w:val="single"/>
        </w:rPr>
        <w:t xml:space="preserve">Sanction de la </w:t>
      </w:r>
      <w:r w:rsidR="004E05F4" w:rsidRPr="00620116">
        <w:rPr>
          <w:u w:val="single"/>
        </w:rPr>
        <w:t>section</w:t>
      </w:r>
      <w:r w:rsidRPr="00620116">
        <w:rPr>
          <w:u w:val="single"/>
        </w:rPr>
        <w:t xml:space="preserve"> secondaire</w:t>
      </w:r>
      <w:r w:rsidR="002248CD">
        <w:br/>
      </w:r>
      <w:r w:rsidR="002248CD">
        <w:br/>
        <w:t xml:space="preserve">Un certificat de réussite est délivré à l’issue de la section pour autant que l’étudiant possède les attestations de réussite de toutes les </w:t>
      </w:r>
      <w:r w:rsidR="005A722C">
        <w:t>UE de</w:t>
      </w:r>
      <w:r w:rsidR="002248CD">
        <w:t xml:space="preserve"> la section et obtienne un pourcentage final d’au moins 50 %.</w:t>
      </w:r>
    </w:p>
    <w:p w14:paraId="4E253601" w14:textId="77777777" w:rsidR="002248CD" w:rsidRDefault="002248CD" w:rsidP="002248CD">
      <w:pPr>
        <w:jc w:val="both"/>
        <w:rPr>
          <w:lang w:eastAsia="fr-FR"/>
        </w:rPr>
      </w:pPr>
      <w:r>
        <w:t xml:space="preserve">Si la section comprend une </w:t>
      </w:r>
      <w:r w:rsidR="00152DA2">
        <w:t xml:space="preserve">UE </w:t>
      </w:r>
      <w:r>
        <w:t>comportant une épreuve intégrée, cette épreuve intégrée intervient pour 1/3 du pourcentage final et les unités déterminantes pour 2/3.</w:t>
      </w:r>
    </w:p>
    <w:p w14:paraId="0495B3C9" w14:textId="77777777" w:rsidR="002248CD" w:rsidRDefault="002248CD" w:rsidP="002248CD">
      <w:pPr>
        <w:jc w:val="both"/>
        <w:rPr>
          <w:rFonts w:cstheme="minorHAnsi"/>
          <w:lang w:eastAsia="zh-CN"/>
        </w:rPr>
      </w:pPr>
      <w:r>
        <w:rPr>
          <w:rFonts w:cstheme="minorHAnsi"/>
        </w:rPr>
        <w:t xml:space="preserve">L'étudiant, pour terminer ses études avec succès, doit obtenir au moins 50 % des points attribués à l'épreuve intégrée. </w:t>
      </w:r>
    </w:p>
    <w:p w14:paraId="7E1EDD50" w14:textId="77777777" w:rsidR="002248CD" w:rsidRDefault="002248CD" w:rsidP="002248CD">
      <w:pPr>
        <w:jc w:val="both"/>
        <w:rPr>
          <w:rFonts w:cstheme="minorHAnsi"/>
        </w:rPr>
      </w:pPr>
    </w:p>
    <w:p w14:paraId="011D4838" w14:textId="64B37B9F" w:rsidR="002248CD" w:rsidRPr="00620116" w:rsidRDefault="007B4447" w:rsidP="00620116">
      <w:pPr>
        <w:pStyle w:val="Paragraphedeliste"/>
        <w:numPr>
          <w:ilvl w:val="1"/>
          <w:numId w:val="14"/>
        </w:numPr>
        <w:jc w:val="both"/>
        <w:rPr>
          <w:rFonts w:cs="Times New Roman"/>
          <w:u w:val="single"/>
        </w:rPr>
      </w:pPr>
      <w:r w:rsidRPr="00620116">
        <w:rPr>
          <w:rFonts w:cs="Times New Roman"/>
          <w:u w:val="single"/>
        </w:rPr>
        <w:t>Sanction de la section supérieure</w:t>
      </w:r>
    </w:p>
    <w:p w14:paraId="5B682D16" w14:textId="77777777" w:rsidR="002248CD" w:rsidRDefault="002248CD" w:rsidP="002248CD">
      <w:pPr>
        <w:jc w:val="both"/>
        <w:rPr>
          <w:lang w:eastAsia="fr-FR"/>
        </w:rPr>
      </w:pPr>
      <w:r>
        <w:t xml:space="preserve">Un diplôme est délivré à l’issue de la section pour autant que l’étudiant possède les attestations de réussite de toutes les unités </w:t>
      </w:r>
      <w:r>
        <w:rPr>
          <w:rFonts w:cstheme="minorHAnsi"/>
          <w:lang w:eastAsia="fr-BE"/>
        </w:rPr>
        <w:t>d'enseignement</w:t>
      </w:r>
      <w:r>
        <w:t xml:space="preserve"> de la section et obtienne un pourcentage final d’au moins </w:t>
      </w:r>
      <w:r>
        <w:rPr>
          <w:rFonts w:cstheme="minorHAnsi"/>
        </w:rPr>
        <w:t>50</w:t>
      </w:r>
      <w:r>
        <w:t xml:space="preserve"> %.</w:t>
      </w:r>
    </w:p>
    <w:p w14:paraId="46968D4B" w14:textId="77777777" w:rsidR="002248CD" w:rsidRDefault="002248CD" w:rsidP="002248CD">
      <w:pPr>
        <w:jc w:val="both"/>
        <w:rPr>
          <w:lang w:eastAsia="zh-CN"/>
        </w:rPr>
      </w:pPr>
      <w:r>
        <w:rPr>
          <w:rFonts w:cstheme="minorHAnsi"/>
        </w:rPr>
        <w:t>L'épreuve intégrée</w:t>
      </w:r>
      <w:r>
        <w:t xml:space="preserve"> intervient pour 1/3 du pourcentage final et les unités déterminantes pour 2/3.</w:t>
      </w:r>
    </w:p>
    <w:p w14:paraId="18B7558F" w14:textId="77777777" w:rsidR="00434F1E" w:rsidRDefault="00434F1E" w:rsidP="00434F1E">
      <w:pPr>
        <w:ind w:left="360"/>
        <w:jc w:val="both"/>
        <w:rPr>
          <w:lang w:eastAsia="fr-FR"/>
        </w:rPr>
      </w:pPr>
    </w:p>
    <w:p w14:paraId="4C5A0439" w14:textId="3F4A05F4" w:rsidR="004E05F4" w:rsidRPr="00620116" w:rsidRDefault="004E05F4" w:rsidP="00620116">
      <w:pPr>
        <w:pStyle w:val="Paragraphedeliste"/>
        <w:numPr>
          <w:ilvl w:val="1"/>
          <w:numId w:val="14"/>
        </w:numPr>
        <w:rPr>
          <w:u w:val="single"/>
        </w:rPr>
      </w:pPr>
      <w:r w:rsidRPr="00620116">
        <w:rPr>
          <w:u w:val="single"/>
        </w:rPr>
        <w:t xml:space="preserve">Communication des résultats </w:t>
      </w:r>
    </w:p>
    <w:p w14:paraId="3460DE2B" w14:textId="77777777" w:rsidR="007B4447" w:rsidRDefault="007B4447" w:rsidP="007B4447">
      <w:pPr>
        <w:ind w:left="141"/>
      </w:pPr>
      <w:r>
        <w:t xml:space="preserve">Les délibérations sont secrètes. Le cas de chaque étudiant est examiné individuellement. Autant que faire se peut, les décisions se prennent à l’unanimité. A défaut de consensus, les décisions sont prises à la majorité absolue des membres présents ayant voix délibérative. En cas de parité, la voix du président est prépondérante.  Les décisions sont rendues publiques, </w:t>
      </w:r>
      <w:r w:rsidRPr="00102F38">
        <w:rPr>
          <w:color w:val="000000" w:themeColor="text1"/>
        </w:rPr>
        <w:t xml:space="preserve">avec affichage aux valves, </w:t>
      </w:r>
      <w:r>
        <w:t>à l’issue des délibérations et sont motivées</w:t>
      </w:r>
      <w:r w:rsidRPr="007B4447">
        <w:rPr>
          <w:rFonts w:cstheme="minorHAnsi"/>
        </w:rPr>
        <w:t xml:space="preserve"> dans un délai de 24 heures pour le niveau secondaire et de 2 jours ouvrables pour le niveau supérieur</w:t>
      </w:r>
      <w:r>
        <w:t>.</w:t>
      </w:r>
    </w:p>
    <w:p w14:paraId="147401FD" w14:textId="77777777" w:rsidR="00392C2A" w:rsidRDefault="00392C2A" w:rsidP="007B4447">
      <w:pPr>
        <w:ind w:left="141"/>
      </w:pPr>
    </w:p>
    <w:p w14:paraId="4617CABD" w14:textId="000A8317" w:rsidR="000C0E3C" w:rsidRPr="00620116" w:rsidRDefault="000C0E3C" w:rsidP="00620116">
      <w:pPr>
        <w:pStyle w:val="Paragraphedeliste"/>
        <w:numPr>
          <w:ilvl w:val="1"/>
          <w:numId w:val="14"/>
        </w:numPr>
        <w:jc w:val="both"/>
        <w:rPr>
          <w:u w:val="single"/>
        </w:rPr>
      </w:pPr>
      <w:r w:rsidRPr="00620116">
        <w:rPr>
          <w:u w:val="single"/>
        </w:rPr>
        <w:t>Fraude</w:t>
      </w:r>
    </w:p>
    <w:p w14:paraId="19C97C5F" w14:textId="2A7F53D7" w:rsidR="000C0E3C" w:rsidRDefault="000C0E3C" w:rsidP="000C0E3C">
      <w:pPr>
        <w:rPr>
          <w:highlight w:val="yellow"/>
        </w:rPr>
      </w:pPr>
      <w:r w:rsidRPr="00B14BDD">
        <w:rPr>
          <w:highlight w:val="yellow"/>
        </w:rPr>
        <w:br/>
      </w:r>
      <w:r w:rsidRPr="00392C2A">
        <w:t>Toute fraude ou tricherie</w:t>
      </w:r>
      <w:r w:rsidR="00163A10" w:rsidRPr="00392C2A">
        <w:t xml:space="preserve"> constatée</w:t>
      </w:r>
      <w:r w:rsidRPr="00392C2A">
        <w:t xml:space="preserve"> durant une évaluation invalide immédiatement cette évaluation.  Toute récidive invalide l’UE concernée dans son ensemble.  </w:t>
      </w:r>
      <w:r w:rsidR="00163A10" w:rsidRPr="00392C2A">
        <w:br/>
      </w:r>
      <w:r w:rsidRPr="00392C2A">
        <w:br/>
        <w:t>Toute fraude qui aurait été constaté</w:t>
      </w:r>
      <w:r w:rsidR="00584867" w:rsidRPr="00392C2A">
        <w:t>e</w:t>
      </w:r>
      <w:r w:rsidRPr="00392C2A">
        <w:t xml:space="preserve"> dans un travail écrit, </w:t>
      </w:r>
      <w:r w:rsidR="00163A10" w:rsidRPr="00392C2A">
        <w:t>et qui relève d’un</w:t>
      </w:r>
      <w:r w:rsidRPr="00392C2A">
        <w:t xml:space="preserve"> plagiat </w:t>
      </w:r>
      <w:r w:rsidR="00163A10" w:rsidRPr="00392C2A">
        <w:t>caractérisé</w:t>
      </w:r>
      <w:r w:rsidR="007A6BCD" w:rsidRPr="00392C2A">
        <w:t xml:space="preserve"> (c’est-à-dire l’appropriation intégrale d’informations sans mentionner les sources)</w:t>
      </w:r>
      <w:r w:rsidR="00163A10" w:rsidRPr="00392C2A">
        <w:t xml:space="preserve"> ou </w:t>
      </w:r>
      <w:proofErr w:type="gramStart"/>
      <w:r w:rsidR="00163A10" w:rsidRPr="00392C2A">
        <w:t xml:space="preserve">du </w:t>
      </w:r>
      <w:r w:rsidRPr="00392C2A">
        <w:t xml:space="preserve"> recours</w:t>
      </w:r>
      <w:proofErr w:type="gramEnd"/>
      <w:r w:rsidRPr="00392C2A">
        <w:t xml:space="preserve"> à une Intelligence Artificielle, invalide le travail concerné</w:t>
      </w:r>
      <w:r w:rsidR="00163A10" w:rsidRPr="00392C2A">
        <w:t>, après évaluation de la situation</w:t>
      </w:r>
      <w:r w:rsidR="007A6BCD" w:rsidRPr="00392C2A">
        <w:t xml:space="preserve"> par le Conseil des études,</w:t>
      </w:r>
      <w:r w:rsidR="00163A10" w:rsidRPr="00392C2A">
        <w:t xml:space="preserve"> convocation et audition de l’étudiant afin qu’il puisse</w:t>
      </w:r>
      <w:r w:rsidR="007A6BCD" w:rsidRPr="00392C2A">
        <w:t xml:space="preserve"> s’expliquer sur ce qui lui est reproché.  </w:t>
      </w:r>
    </w:p>
    <w:p w14:paraId="2AB60456" w14:textId="77777777" w:rsidR="00163A10" w:rsidRDefault="00163A10" w:rsidP="000C0E3C">
      <w:pPr>
        <w:rPr>
          <w:highlight w:val="yellow"/>
        </w:rPr>
      </w:pPr>
    </w:p>
    <w:p w14:paraId="589B56CC" w14:textId="77777777" w:rsidR="00F22A8C" w:rsidRDefault="00F22A8C" w:rsidP="00A034D5"/>
    <w:p w14:paraId="1EAE7C45" w14:textId="77777777" w:rsidR="00A034D5" w:rsidRDefault="00A034D5" w:rsidP="00A034D5"/>
    <w:p w14:paraId="10D2F499" w14:textId="77777777" w:rsidR="004E05F4" w:rsidRDefault="004E05F4" w:rsidP="00620116">
      <w:pPr>
        <w:pStyle w:val="Paragraphedeliste"/>
        <w:numPr>
          <w:ilvl w:val="0"/>
          <w:numId w:val="14"/>
        </w:numPr>
        <w:rPr>
          <w:b/>
        </w:rPr>
      </w:pPr>
      <w:r w:rsidRPr="007B4447">
        <w:rPr>
          <w:b/>
        </w:rPr>
        <w:t xml:space="preserve"> Recours</w:t>
      </w:r>
    </w:p>
    <w:p w14:paraId="07FE558C" w14:textId="77777777" w:rsidR="007B4447" w:rsidRPr="007B4447" w:rsidRDefault="007B4447" w:rsidP="007B4447">
      <w:pPr>
        <w:pStyle w:val="Paragraphedeliste"/>
        <w:ind w:left="360"/>
        <w:rPr>
          <w:b/>
        </w:rPr>
      </w:pPr>
    </w:p>
    <w:p w14:paraId="43249CAC" w14:textId="77777777" w:rsidR="004E05F4" w:rsidRPr="007B4447" w:rsidRDefault="004E05F4" w:rsidP="00620116">
      <w:pPr>
        <w:pStyle w:val="Paragraphedeliste"/>
        <w:numPr>
          <w:ilvl w:val="1"/>
          <w:numId w:val="14"/>
        </w:numPr>
        <w:rPr>
          <w:u w:val="single"/>
        </w:rPr>
      </w:pPr>
      <w:r w:rsidRPr="007B4447">
        <w:rPr>
          <w:u w:val="single"/>
        </w:rPr>
        <w:t>Procédures de recours</w:t>
      </w:r>
    </w:p>
    <w:p w14:paraId="6E9B50E4" w14:textId="61E5300C" w:rsidR="002248CD" w:rsidRDefault="002248CD" w:rsidP="007B4447">
      <w:pPr>
        <w:autoSpaceDE w:val="0"/>
        <w:autoSpaceDN w:val="0"/>
        <w:adjustRightInd w:val="0"/>
      </w:pPr>
      <w:r w:rsidRPr="002248CD">
        <w:rPr>
          <w:rFonts w:cstheme="minorHAnsi"/>
        </w:rPr>
        <w:t>Conformément à l'article 123ter du décret du 16/04/1991 organisant l'enseignement de promotion sociale, tout</w:t>
      </w:r>
      <w:r>
        <w:t xml:space="preserve"> étudiant a le droit d’introduire un recours écrit</w:t>
      </w:r>
      <w:r w:rsidRPr="002248CD">
        <w:rPr>
          <w:rFonts w:cstheme="minorHAnsi"/>
        </w:rPr>
        <w:t xml:space="preserve"> </w:t>
      </w:r>
      <w:r w:rsidRPr="002248CD">
        <w:rPr>
          <w:rFonts w:cstheme="minorHAnsi"/>
          <w:lang w:eastAsia="fr-BE"/>
        </w:rPr>
        <w:t>adressé par pli recommandé</w:t>
      </w:r>
      <w:r>
        <w:t xml:space="preserve"> auprès du chef d’établissement, </w:t>
      </w:r>
      <w:proofErr w:type="gramStart"/>
      <w:r>
        <w:t>suite aux</w:t>
      </w:r>
      <w:proofErr w:type="gramEnd"/>
      <w:r>
        <w:t xml:space="preserve"> décisions du Conseil des études réuni dans le cadre d’une </w:t>
      </w:r>
      <w:r w:rsidR="007B4447">
        <w:t xml:space="preserve">UE </w:t>
      </w:r>
      <w:r>
        <w:t xml:space="preserve">« épreuve intégrée » ou d’une unité déterminante organisée dans le cadre d’une section </w:t>
      </w:r>
      <w:r w:rsidRPr="002248CD">
        <w:rPr>
          <w:rFonts w:cstheme="minorHAnsi"/>
        </w:rPr>
        <w:t xml:space="preserve">tel </w:t>
      </w:r>
      <w:r w:rsidR="005A722C" w:rsidRPr="002248CD">
        <w:rPr>
          <w:rFonts w:cstheme="minorHAnsi"/>
        </w:rPr>
        <w:t>qu’indiqué</w:t>
      </w:r>
      <w:r w:rsidRPr="002248CD">
        <w:rPr>
          <w:rFonts w:cstheme="minorHAnsi"/>
        </w:rPr>
        <w:t xml:space="preserve"> dans l’organigramme</w:t>
      </w:r>
      <w:r>
        <w:t xml:space="preserve"> de </w:t>
      </w:r>
      <w:r w:rsidRPr="002248CD">
        <w:rPr>
          <w:rFonts w:cstheme="minorHAnsi"/>
        </w:rPr>
        <w:t>la</w:t>
      </w:r>
      <w:r>
        <w:t xml:space="preserve"> section</w:t>
      </w:r>
      <w:r w:rsidRPr="002248CD">
        <w:rPr>
          <w:rFonts w:cstheme="minorHAnsi"/>
        </w:rPr>
        <w:t xml:space="preserve">. </w:t>
      </w:r>
    </w:p>
    <w:p w14:paraId="577B35EF" w14:textId="77777777" w:rsidR="002248CD" w:rsidRPr="002248CD" w:rsidRDefault="00FE0F06" w:rsidP="002248CD">
      <w:pPr>
        <w:autoSpaceDE w:val="0"/>
        <w:autoSpaceDN w:val="0"/>
        <w:adjustRightInd w:val="0"/>
        <w:rPr>
          <w:rFonts w:cstheme="minorHAnsi"/>
        </w:rPr>
      </w:pPr>
      <w:r>
        <w:rPr>
          <w:rFonts w:cstheme="minorHAnsi"/>
        </w:rPr>
        <w:t>Sous</w:t>
      </w:r>
      <w:r w:rsidR="002248CD" w:rsidRPr="002248CD">
        <w:rPr>
          <w:rFonts w:cstheme="minorHAnsi"/>
        </w:rPr>
        <w:t xml:space="preserve"> peine d'irrecevabilité, ce recours doit préciser les raisons de dysfonctionnement précises qui le motivent et </w:t>
      </w:r>
      <w:r w:rsidR="002248CD" w:rsidRPr="002248CD">
        <w:rPr>
          <w:rFonts w:cstheme="minorHAnsi"/>
          <w:lang w:eastAsia="fr-BE"/>
        </w:rPr>
        <w:t>être déposé au plus tard le quatrième jour calendrier qui suit la publication des résultats.</w:t>
      </w:r>
    </w:p>
    <w:p w14:paraId="2CD0FC73" w14:textId="77777777" w:rsidR="002248CD" w:rsidRPr="002248CD" w:rsidRDefault="002248CD" w:rsidP="002248CD">
      <w:pPr>
        <w:autoSpaceDE w:val="0"/>
        <w:autoSpaceDN w:val="0"/>
        <w:adjustRightInd w:val="0"/>
        <w:rPr>
          <w:rFonts w:cstheme="minorHAnsi"/>
        </w:rPr>
      </w:pPr>
      <w:proofErr w:type="gramStart"/>
      <w:r w:rsidRPr="002248CD">
        <w:rPr>
          <w:rFonts w:cstheme="minorHAnsi"/>
          <w:lang w:eastAsia="fr-BE"/>
        </w:rPr>
        <w:t>Suite au</w:t>
      </w:r>
      <w:proofErr w:type="gramEnd"/>
      <w:r w:rsidRPr="002248CD">
        <w:rPr>
          <w:rFonts w:cstheme="minorHAnsi"/>
          <w:lang w:eastAsia="fr-BE"/>
        </w:rPr>
        <w:t xml:space="preserve"> recours,</w:t>
      </w:r>
      <w:r w:rsidRPr="002248CD">
        <w:rPr>
          <w:rFonts w:cstheme="minorHAnsi"/>
        </w:rPr>
        <w:t xml:space="preserve"> une </w:t>
      </w:r>
      <w:r w:rsidRPr="002248CD">
        <w:rPr>
          <w:rFonts w:cstheme="minorHAnsi"/>
          <w:lang w:eastAsia="fr-BE"/>
        </w:rPr>
        <w:t xml:space="preserve">décision motivée sera transmise par le chef d'établissement, au moyen d'un pli recommandé, à l’étudiant dans les sept jours calendrier hors congés scolaires qui suivent la publication des résultats. </w:t>
      </w:r>
    </w:p>
    <w:p w14:paraId="68718D75" w14:textId="77777777" w:rsidR="002248CD" w:rsidRPr="002248CD" w:rsidRDefault="002248CD" w:rsidP="002248CD">
      <w:pPr>
        <w:rPr>
          <w:rFonts w:cstheme="minorHAnsi"/>
        </w:rPr>
      </w:pPr>
      <w:r w:rsidRPr="002248CD">
        <w:rPr>
          <w:rFonts w:cstheme="minorHAnsi"/>
        </w:rPr>
        <w:t xml:space="preserve">L’étudiant </w:t>
      </w:r>
      <w:r w:rsidRPr="002248CD">
        <w:rPr>
          <w:rFonts w:cstheme="minorHAnsi"/>
          <w:lang w:eastAsia="fr-BE"/>
        </w:rPr>
        <w:t xml:space="preserve">qui conteste ladite décision introduit un recours externe par pli recommandé à la </w:t>
      </w:r>
      <w:r>
        <w:t>Direction de l'Enseignement de Promotion sociale (</w:t>
      </w:r>
      <w:r>
        <w:rPr>
          <w:lang w:eastAsia="fr-BE"/>
        </w:rPr>
        <w:t xml:space="preserve">Rue </w:t>
      </w:r>
      <w:proofErr w:type="spellStart"/>
      <w:r>
        <w:rPr>
          <w:lang w:eastAsia="fr-BE"/>
        </w:rPr>
        <w:t>Lavallée</w:t>
      </w:r>
      <w:proofErr w:type="spellEnd"/>
      <w:r>
        <w:rPr>
          <w:lang w:eastAsia="fr-BE"/>
        </w:rPr>
        <w:t>, 1 à 1080 Bruxelles)</w:t>
      </w:r>
      <w:r w:rsidRPr="002248CD">
        <w:rPr>
          <w:rFonts w:cstheme="minorHAnsi"/>
          <w:lang w:eastAsia="fr-BE"/>
        </w:rPr>
        <w:t>, avec copie au chef d'établissement.</w:t>
      </w:r>
    </w:p>
    <w:p w14:paraId="674CBEDB" w14:textId="77777777" w:rsidR="002248CD" w:rsidRPr="002248CD" w:rsidRDefault="002248CD" w:rsidP="002248CD">
      <w:pPr>
        <w:autoSpaceDE w:val="0"/>
        <w:autoSpaceDN w:val="0"/>
        <w:adjustRightInd w:val="0"/>
        <w:rPr>
          <w:rFonts w:cstheme="minorHAnsi"/>
          <w:lang w:eastAsia="fr-BE"/>
        </w:rPr>
      </w:pPr>
      <w:r w:rsidRPr="002248CD">
        <w:rPr>
          <w:rFonts w:cstheme="minorHAnsi"/>
        </w:rPr>
        <w:t xml:space="preserve">Ce recours est introduit dans un délai de sept jours calendrier à compter du troisième jour </w:t>
      </w:r>
      <w:r w:rsidRPr="002248CD">
        <w:rPr>
          <w:rFonts w:cstheme="minorHAnsi"/>
          <w:lang w:eastAsia="fr-BE"/>
        </w:rPr>
        <w:t>ouvrable qui suit la date d'envoi de la décision relative au recours interne.</w:t>
      </w:r>
    </w:p>
    <w:p w14:paraId="0642D358" w14:textId="77777777" w:rsidR="002248CD" w:rsidRDefault="002248CD" w:rsidP="002248CD">
      <w:pPr>
        <w:autoSpaceDE w:val="0"/>
        <w:autoSpaceDN w:val="0"/>
        <w:adjustRightInd w:val="0"/>
        <w:rPr>
          <w:rFonts w:cstheme="minorHAnsi"/>
          <w:lang w:eastAsia="fr-BE"/>
        </w:rPr>
      </w:pPr>
      <w:r w:rsidRPr="002248CD">
        <w:rPr>
          <w:rFonts w:cstheme="minorHAnsi"/>
          <w:lang w:eastAsia="fr-BE"/>
        </w:rPr>
        <w:t>Doivent être jointes à ce recours, la motivation du refus et la décision prise à la suite du recours interne.</w:t>
      </w:r>
    </w:p>
    <w:p w14:paraId="4CB28D24" w14:textId="77777777" w:rsidR="007B4447" w:rsidRPr="002248CD" w:rsidRDefault="007B4447" w:rsidP="002248CD">
      <w:pPr>
        <w:autoSpaceDE w:val="0"/>
        <w:autoSpaceDN w:val="0"/>
        <w:adjustRightInd w:val="0"/>
        <w:rPr>
          <w:rFonts w:cs="Times New Roman"/>
          <w:lang w:eastAsia="zh-CN"/>
        </w:rPr>
      </w:pPr>
    </w:p>
    <w:p w14:paraId="78DD846D" w14:textId="77777777" w:rsidR="004E05F4" w:rsidRPr="007B4447" w:rsidRDefault="004E05F4" w:rsidP="00620116">
      <w:pPr>
        <w:pStyle w:val="Paragraphedeliste"/>
        <w:numPr>
          <w:ilvl w:val="1"/>
          <w:numId w:val="14"/>
        </w:numPr>
        <w:rPr>
          <w:u w:val="single"/>
        </w:rPr>
      </w:pPr>
      <w:r w:rsidRPr="007B4447">
        <w:rPr>
          <w:u w:val="single"/>
        </w:rPr>
        <w:t>Consultation des copies d’examen</w:t>
      </w:r>
    </w:p>
    <w:p w14:paraId="652E4E72" w14:textId="77777777" w:rsidR="002248CD" w:rsidRDefault="002248CD" w:rsidP="007B4447">
      <w:pPr>
        <w:jc w:val="both"/>
      </w:pPr>
      <w:r>
        <w:t>Les étudiants sont en droit de consulter ou de demander une copie des documents d’évaluations (unité d’enseignement, épreuve intégrée, rapports de stages, …) présentées par ceux-ci ainsi que de leur dossier disciplinaire.</w:t>
      </w:r>
    </w:p>
    <w:p w14:paraId="3C844734" w14:textId="77777777" w:rsidR="002248CD" w:rsidRPr="00525149" w:rsidRDefault="002248CD" w:rsidP="002248CD">
      <w:pPr>
        <w:jc w:val="both"/>
        <w:rPr>
          <w:color w:val="FF0000"/>
        </w:rPr>
      </w:pPr>
      <w:r>
        <w:t>Les demandes de consultations ou de copie doivent être adressées par écrit à la direction de l’établissement en indiquant clairement les documents pou</w:t>
      </w:r>
      <w:r w:rsidR="00461452">
        <w:t>r lesquels la demande est faite, au prix de 0,25€ par page A4.</w:t>
      </w:r>
    </w:p>
    <w:p w14:paraId="39AC5CEC" w14:textId="77777777" w:rsidR="007B4447" w:rsidRDefault="007B4447" w:rsidP="002248CD">
      <w:pPr>
        <w:jc w:val="both"/>
      </w:pPr>
    </w:p>
    <w:p w14:paraId="2475AB11" w14:textId="77777777" w:rsidR="002248CD" w:rsidRDefault="002248CD" w:rsidP="007B4447">
      <w:pPr>
        <w:pStyle w:val="Paragraphedeliste"/>
        <w:ind w:left="360"/>
      </w:pPr>
    </w:p>
    <w:p w14:paraId="51308324" w14:textId="77777777" w:rsidR="004E05F4" w:rsidRDefault="004E05F4" w:rsidP="004E05F4"/>
    <w:p w14:paraId="4D23DF5C" w14:textId="77777777" w:rsidR="004E05F4" w:rsidRPr="007B4447" w:rsidRDefault="004E05F4" w:rsidP="00620116">
      <w:pPr>
        <w:pStyle w:val="Paragraphedeliste"/>
        <w:numPr>
          <w:ilvl w:val="0"/>
          <w:numId w:val="14"/>
        </w:numPr>
        <w:rPr>
          <w:b/>
        </w:rPr>
      </w:pPr>
      <w:r w:rsidRPr="007B4447">
        <w:rPr>
          <w:b/>
        </w:rPr>
        <w:t xml:space="preserve"> </w:t>
      </w:r>
      <w:r w:rsidR="007B4447" w:rsidRPr="007B4447">
        <w:rPr>
          <w:b/>
        </w:rPr>
        <w:t>Aspects disciplinaires</w:t>
      </w:r>
    </w:p>
    <w:p w14:paraId="743C99BF" w14:textId="77777777" w:rsidR="007B4447" w:rsidRDefault="007B4447" w:rsidP="007B4447">
      <w:pPr>
        <w:pStyle w:val="Paragraphedeliste"/>
        <w:ind w:left="360"/>
      </w:pPr>
    </w:p>
    <w:p w14:paraId="53E31F9C" w14:textId="77777777" w:rsidR="00A144C6" w:rsidRPr="007B4447" w:rsidRDefault="00A144C6" w:rsidP="00620116">
      <w:pPr>
        <w:pStyle w:val="Paragraphedeliste"/>
        <w:numPr>
          <w:ilvl w:val="1"/>
          <w:numId w:val="14"/>
        </w:numPr>
        <w:rPr>
          <w:u w:val="single"/>
        </w:rPr>
      </w:pPr>
      <w:r w:rsidRPr="007B4447">
        <w:rPr>
          <w:u w:val="single"/>
        </w:rPr>
        <w:t>P</w:t>
      </w:r>
      <w:r w:rsidR="007B4447" w:rsidRPr="007B4447">
        <w:rPr>
          <w:u w:val="single"/>
        </w:rPr>
        <w:t xml:space="preserve">ropreté des locaux et </w:t>
      </w:r>
      <w:r w:rsidRPr="007B4447">
        <w:rPr>
          <w:u w:val="single"/>
        </w:rPr>
        <w:t>respect du matériel pédagogique</w:t>
      </w:r>
    </w:p>
    <w:p w14:paraId="4B407AD0" w14:textId="77777777" w:rsidR="00D46265" w:rsidRDefault="00D46265" w:rsidP="007B4447">
      <w:r>
        <w:t xml:space="preserve">A l’issue des cours, les locaux </w:t>
      </w:r>
      <w:r w:rsidRPr="00D46265">
        <w:rPr>
          <w:rFonts w:cstheme="minorHAnsi"/>
        </w:rPr>
        <w:t>sont</w:t>
      </w:r>
      <w:r>
        <w:t xml:space="preserve"> remis en ordre, le matériel remis à sa place initiale, les portes et fenêtres </w:t>
      </w:r>
      <w:r w:rsidRPr="00D46265">
        <w:rPr>
          <w:rFonts w:cstheme="minorHAnsi"/>
        </w:rPr>
        <w:t>sont</w:t>
      </w:r>
      <w:r>
        <w:t xml:space="preserve"> fermées, les tableaux effacés et les lumières éteintes. Toute dégradation </w:t>
      </w:r>
      <w:r w:rsidRPr="00D46265">
        <w:rPr>
          <w:rFonts w:cstheme="minorHAnsi"/>
        </w:rPr>
        <w:t>est</w:t>
      </w:r>
      <w:r>
        <w:t xml:space="preserve"> signalée au secrétariat.</w:t>
      </w:r>
      <w:r w:rsidR="007B4447">
        <w:t xml:space="preserve">  </w:t>
      </w:r>
      <w:r>
        <w:t>La Direction décline toute responsabilité en cas de vol, de perte ou de déprédation des objets personnels.</w:t>
      </w:r>
    </w:p>
    <w:p w14:paraId="03B460EC" w14:textId="77777777" w:rsidR="00C54BCC" w:rsidRPr="00D46265" w:rsidRDefault="00C54BCC" w:rsidP="007B4447"/>
    <w:p w14:paraId="39F6EBAB" w14:textId="77777777" w:rsidR="00A144C6" w:rsidRPr="007B4447" w:rsidRDefault="007B4447" w:rsidP="00620116">
      <w:pPr>
        <w:pStyle w:val="Paragraphedeliste"/>
        <w:numPr>
          <w:ilvl w:val="1"/>
          <w:numId w:val="14"/>
        </w:numPr>
        <w:rPr>
          <w:u w:val="single"/>
        </w:rPr>
      </w:pPr>
      <w:r w:rsidRPr="007B4447">
        <w:rPr>
          <w:u w:val="single"/>
        </w:rPr>
        <w:t xml:space="preserve">Tabac, alcool et drogues </w:t>
      </w:r>
    </w:p>
    <w:p w14:paraId="50BBBFDC" w14:textId="77777777" w:rsidR="00D46265" w:rsidRPr="007B4447" w:rsidRDefault="007B4447" w:rsidP="007B4447">
      <w:pPr>
        <w:jc w:val="both"/>
      </w:pPr>
      <w:r>
        <w:rPr>
          <w:rFonts w:cstheme="minorHAnsi"/>
        </w:rPr>
        <w:t>L</w:t>
      </w:r>
      <w:r w:rsidR="00D46265">
        <w:t xml:space="preserve">a consommation et la vente d’alcool et de drogues sont interdites. Toutefois, à des fins pédagogiques, </w:t>
      </w:r>
      <w:r w:rsidR="00D46265" w:rsidRPr="007B4447">
        <w:t>la dégustation d’alcool ou de préparations à base d’alcool est autorisée.</w:t>
      </w:r>
    </w:p>
    <w:p w14:paraId="4DBC325D" w14:textId="77777777" w:rsidR="00D46265" w:rsidRDefault="00D46265" w:rsidP="00D46265">
      <w:pPr>
        <w:pStyle w:val="Corpsdetexte"/>
        <w:jc w:val="both"/>
        <w:rPr>
          <w:rFonts w:asciiTheme="minorHAnsi" w:hAnsiTheme="minorHAnsi"/>
          <w:sz w:val="22"/>
          <w:szCs w:val="22"/>
        </w:rPr>
      </w:pPr>
      <w:r w:rsidRPr="007B4447">
        <w:rPr>
          <w:rFonts w:asciiTheme="minorHAnsi" w:hAnsiTheme="minorHAnsi" w:cstheme="minorHAnsi"/>
          <w:sz w:val="22"/>
          <w:szCs w:val="22"/>
        </w:rPr>
        <w:t>Il</w:t>
      </w:r>
      <w:r w:rsidRPr="007B4447">
        <w:rPr>
          <w:rFonts w:asciiTheme="minorHAnsi" w:hAnsiTheme="minorHAnsi"/>
          <w:sz w:val="22"/>
          <w:szCs w:val="22"/>
        </w:rPr>
        <w:t xml:space="preserve"> est strictement interdit de fumer à l’intérieur des bâtiments ainsi que dans les cours de récréation ou autres espaces à ciel ouvert situés dans l’enceinte de l’établissement ou qui en dépendent (perron, entrée des bâtiments…).</w:t>
      </w:r>
    </w:p>
    <w:p w14:paraId="47E4F2A6" w14:textId="77777777" w:rsidR="007B4447" w:rsidRPr="007B4447" w:rsidRDefault="007B4447" w:rsidP="00D46265">
      <w:pPr>
        <w:pStyle w:val="Corpsdetexte"/>
        <w:jc w:val="both"/>
        <w:rPr>
          <w:rFonts w:asciiTheme="minorHAnsi" w:hAnsiTheme="minorHAnsi"/>
          <w:sz w:val="22"/>
          <w:szCs w:val="22"/>
        </w:rPr>
      </w:pPr>
    </w:p>
    <w:p w14:paraId="353DB47B" w14:textId="77777777" w:rsidR="00D46265" w:rsidRPr="007B4447" w:rsidRDefault="00D46265" w:rsidP="00D46265">
      <w:pPr>
        <w:pStyle w:val="Corpsdetexte"/>
        <w:jc w:val="both"/>
        <w:rPr>
          <w:rFonts w:asciiTheme="minorHAnsi" w:hAnsiTheme="minorHAnsi" w:cstheme="minorHAnsi"/>
          <w:sz w:val="22"/>
          <w:szCs w:val="22"/>
        </w:rPr>
      </w:pPr>
      <w:r w:rsidRPr="007B4447">
        <w:rPr>
          <w:rFonts w:asciiTheme="minorHAnsi" w:hAnsiTheme="minorHAnsi" w:cstheme="minorHAnsi"/>
          <w:sz w:val="22"/>
          <w:szCs w:val="22"/>
        </w:rPr>
        <w:t xml:space="preserve">Cette interdiction est aussi d’application pour les usagers de la cigarette électronique. </w:t>
      </w:r>
    </w:p>
    <w:p w14:paraId="1B4194EC" w14:textId="77777777" w:rsidR="00D46265" w:rsidRDefault="00D46265" w:rsidP="00D46265"/>
    <w:p w14:paraId="3DFAEB17" w14:textId="77777777" w:rsidR="00A144C6" w:rsidRPr="007B4447" w:rsidRDefault="007B4447" w:rsidP="00620116">
      <w:pPr>
        <w:pStyle w:val="Paragraphedeliste"/>
        <w:numPr>
          <w:ilvl w:val="1"/>
          <w:numId w:val="14"/>
        </w:numPr>
        <w:rPr>
          <w:u w:val="single"/>
        </w:rPr>
      </w:pPr>
      <w:r w:rsidRPr="007B4447">
        <w:rPr>
          <w:u w:val="single"/>
        </w:rPr>
        <w:t>Comportement</w:t>
      </w:r>
    </w:p>
    <w:p w14:paraId="5E19A486" w14:textId="77777777" w:rsidR="007F5692" w:rsidRDefault="007F5692" w:rsidP="007B4447">
      <w:pPr>
        <w:jc w:val="both"/>
      </w:pPr>
      <w:r>
        <w:t xml:space="preserve">Tous les membres de la communauté scolaire se </w:t>
      </w:r>
      <w:r w:rsidRPr="00D46265">
        <w:rPr>
          <w:rFonts w:cstheme="minorHAnsi"/>
        </w:rPr>
        <w:t>respectent</w:t>
      </w:r>
      <w:r>
        <w:t xml:space="preserve"> mutuellement tant à l’intérieur qu’à l’extérieur du site des cours. Les échanges de propos </w:t>
      </w:r>
      <w:r w:rsidRPr="00D46265">
        <w:rPr>
          <w:rFonts w:cstheme="minorHAnsi"/>
        </w:rPr>
        <w:t>sont</w:t>
      </w:r>
      <w:r>
        <w:t xml:space="preserve"> </w:t>
      </w:r>
      <w:r w:rsidRPr="007B4447">
        <w:t xml:space="preserve">conviviaux </w:t>
      </w:r>
      <w:r>
        <w:t>et pondérés.</w:t>
      </w:r>
    </w:p>
    <w:p w14:paraId="18C99A59" w14:textId="77777777" w:rsidR="007F5692" w:rsidRDefault="007F5692" w:rsidP="007B4447">
      <w:pPr>
        <w:jc w:val="both"/>
        <w:rPr>
          <w:lang w:eastAsia="fr-FR"/>
        </w:rPr>
      </w:pPr>
      <w:r>
        <w:t>En cas de conflit, le chef d’établissement joue le rôle de médiateur</w:t>
      </w:r>
      <w:r w:rsidRPr="00D46265">
        <w:rPr>
          <w:rFonts w:cstheme="minorHAnsi"/>
        </w:rPr>
        <w:t xml:space="preserve"> ou</w:t>
      </w:r>
      <w:r>
        <w:t xml:space="preserve"> prend les sanctions qui s’imposent dans le respect de l’arrêté du Collège de la Commission communautaire française </w:t>
      </w:r>
      <w:r w:rsidRPr="007B4447">
        <w:t xml:space="preserve">du </w:t>
      </w:r>
      <w:r w:rsidRPr="007B4447">
        <w:rPr>
          <w:rFonts w:cstheme="minorHAnsi"/>
        </w:rPr>
        <w:t>17 juillet 2008</w:t>
      </w:r>
      <w:r>
        <w:t xml:space="preserve"> fixant le Règlement relatif aux sanctions disciplinaires applicables aux </w:t>
      </w:r>
      <w:r w:rsidRPr="00D46265">
        <w:rPr>
          <w:rFonts w:cstheme="minorHAnsi"/>
        </w:rPr>
        <w:t>étudiants</w:t>
      </w:r>
      <w:r>
        <w:t xml:space="preserve"> des établissements d’enseignement de promotion sociale organisés par la Commission communautaire française.</w:t>
      </w:r>
      <w:r w:rsidR="007B4447">
        <w:t xml:space="preserve">  </w:t>
      </w:r>
      <w:r>
        <w:t>Cet arrêté est annexé au présent règlement d’ordre intérieur.</w:t>
      </w:r>
    </w:p>
    <w:p w14:paraId="093310DE" w14:textId="77777777" w:rsidR="00D46265" w:rsidRDefault="00D46265" w:rsidP="007B4447">
      <w:pPr>
        <w:jc w:val="both"/>
      </w:pPr>
      <w:r>
        <w:t xml:space="preserve">Chacun </w:t>
      </w:r>
      <w:r w:rsidRPr="00D46265">
        <w:rPr>
          <w:rFonts w:cstheme="minorHAnsi"/>
        </w:rPr>
        <w:t>observe</w:t>
      </w:r>
      <w:r>
        <w:t xml:space="preserve"> les consignes courantes du savoir-vivre. Chacun </w:t>
      </w:r>
      <w:r w:rsidRPr="00D46265">
        <w:rPr>
          <w:rFonts w:cstheme="minorHAnsi"/>
        </w:rPr>
        <w:t>veille</w:t>
      </w:r>
      <w:r>
        <w:t xml:space="preserve"> à adopter une tenue vestimentaire et </w:t>
      </w:r>
      <w:proofErr w:type="gramStart"/>
      <w:r>
        <w:t>une attitude correctes</w:t>
      </w:r>
      <w:proofErr w:type="gramEnd"/>
      <w:r>
        <w:t xml:space="preserve"> tant au sein de l’établissement qu’aux abords de celui-ci.</w:t>
      </w:r>
    </w:p>
    <w:p w14:paraId="071AC189" w14:textId="77777777" w:rsidR="00D46265" w:rsidRDefault="00D46265" w:rsidP="00D46265">
      <w:pPr>
        <w:jc w:val="both"/>
      </w:pPr>
      <w:r>
        <w:t xml:space="preserve">Chacun </w:t>
      </w:r>
      <w:r w:rsidRPr="00D46265">
        <w:rPr>
          <w:rFonts w:cstheme="minorHAnsi"/>
        </w:rPr>
        <w:t>veille</w:t>
      </w:r>
      <w:r>
        <w:t xml:space="preserve"> à </w:t>
      </w:r>
      <w:r w:rsidRPr="00D46265">
        <w:rPr>
          <w:rFonts w:cstheme="minorHAnsi"/>
        </w:rPr>
        <w:t>ne pas utiliser de</w:t>
      </w:r>
      <w:r>
        <w:t xml:space="preserve"> GSM </w:t>
      </w:r>
      <w:r w:rsidRPr="00D46265">
        <w:rPr>
          <w:rFonts w:cstheme="minorHAnsi"/>
        </w:rPr>
        <w:t>durant les</w:t>
      </w:r>
      <w:r>
        <w:t xml:space="preserve"> cours, sauf autorisation du </w:t>
      </w:r>
      <w:r w:rsidRPr="00D46265">
        <w:rPr>
          <w:rFonts w:cstheme="minorHAnsi"/>
        </w:rPr>
        <w:t>chargé de cours</w:t>
      </w:r>
      <w:r>
        <w:t>.</w:t>
      </w:r>
      <w:r w:rsidR="008C3AF0">
        <w:t xml:space="preserve"> </w:t>
      </w:r>
    </w:p>
    <w:p w14:paraId="287F50AE" w14:textId="77777777" w:rsidR="00340839" w:rsidRPr="008C3AF0" w:rsidRDefault="00340839" w:rsidP="00D46265">
      <w:pPr>
        <w:jc w:val="both"/>
        <w:rPr>
          <w:color w:val="C00000"/>
          <w:lang w:eastAsia="fr-FR"/>
        </w:rPr>
      </w:pPr>
    </w:p>
    <w:p w14:paraId="3746E79F" w14:textId="77777777" w:rsidR="007B4447" w:rsidRPr="007B4447" w:rsidRDefault="007B4447" w:rsidP="00620116">
      <w:pPr>
        <w:pStyle w:val="Paragraphedeliste"/>
        <w:numPr>
          <w:ilvl w:val="1"/>
          <w:numId w:val="14"/>
        </w:numPr>
        <w:rPr>
          <w:rFonts w:cstheme="minorHAnsi"/>
          <w:u w:val="single"/>
        </w:rPr>
      </w:pPr>
      <w:r w:rsidRPr="007B4447">
        <w:rPr>
          <w:rFonts w:cstheme="minorHAnsi"/>
          <w:u w:val="single"/>
        </w:rPr>
        <w:t>Principe de n</w:t>
      </w:r>
      <w:r w:rsidR="002248CD" w:rsidRPr="007B4447">
        <w:rPr>
          <w:rFonts w:cstheme="minorHAnsi"/>
          <w:u w:val="single"/>
        </w:rPr>
        <w:t>eutralité de l’enseignement</w:t>
      </w:r>
    </w:p>
    <w:p w14:paraId="36309262" w14:textId="77777777" w:rsidR="002248CD" w:rsidRPr="007B4447" w:rsidRDefault="002248CD" w:rsidP="007B4447">
      <w:pPr>
        <w:rPr>
          <w:rFonts w:cstheme="minorHAnsi"/>
        </w:rPr>
      </w:pPr>
      <w:r w:rsidRPr="007B4447">
        <w:rPr>
          <w:rFonts w:cstheme="minorHAnsi"/>
        </w:rPr>
        <w:t xml:space="preserve">En tant que pouvoir organisateur </w:t>
      </w:r>
      <w:proofErr w:type="gramStart"/>
      <w:r w:rsidRPr="007B4447">
        <w:rPr>
          <w:rFonts w:cstheme="minorHAnsi"/>
        </w:rPr>
        <w:t>affilié</w:t>
      </w:r>
      <w:proofErr w:type="gramEnd"/>
      <w:r w:rsidRPr="007B4447">
        <w:rPr>
          <w:rFonts w:cstheme="minorHAnsi"/>
        </w:rPr>
        <w:t xml:space="preserve"> à l'enseignement officiel subventionné, la Commission communautaire française adhère, pour ses établissements d'enseignement, au principe de neutralité défini par le décret du </w:t>
      </w:r>
      <w:r>
        <w:t xml:space="preserve">31 mars 1994 </w:t>
      </w:r>
      <w:r w:rsidRPr="007B4447">
        <w:rPr>
          <w:bCs/>
        </w:rPr>
        <w:t>définissant la neutralité de l'enseignement de la Communauté française</w:t>
      </w:r>
      <w:r w:rsidRPr="007B4447">
        <w:rPr>
          <w:rFonts w:cstheme="minorHAnsi"/>
        </w:rPr>
        <w:t xml:space="preserve">. </w:t>
      </w:r>
    </w:p>
    <w:p w14:paraId="006C885B" w14:textId="77777777" w:rsidR="002248CD" w:rsidRPr="008C3AF0" w:rsidRDefault="002248CD" w:rsidP="00346FBF">
      <w:pPr>
        <w:rPr>
          <w:rFonts w:cstheme="minorHAnsi"/>
          <w:color w:val="C00000"/>
        </w:rPr>
      </w:pPr>
      <w:r w:rsidRPr="00346FBF">
        <w:rPr>
          <w:rFonts w:cstheme="minorHAnsi"/>
        </w:rPr>
        <w:t>Le projet éducatif et pédagogique de la Commission communautaire française s'inscrit dans le respect de ce principe de neutralité</w:t>
      </w:r>
      <w:r w:rsidR="005B039F">
        <w:rPr>
          <w:rFonts w:cstheme="minorHAnsi"/>
          <w:bCs/>
        </w:rPr>
        <w:t>, dans la c</w:t>
      </w:r>
      <w:r w:rsidR="00656A5A">
        <w:rPr>
          <w:rFonts w:cstheme="minorHAnsi"/>
          <w:bCs/>
        </w:rPr>
        <w:t xml:space="preserve">onception inclusive de ce terme.  </w:t>
      </w:r>
    </w:p>
    <w:p w14:paraId="5EB7BADC" w14:textId="77777777" w:rsidR="002248CD" w:rsidRPr="00346FBF" w:rsidRDefault="002248CD" w:rsidP="00346FBF">
      <w:pPr>
        <w:rPr>
          <w:rFonts w:cstheme="minorHAnsi"/>
        </w:rPr>
      </w:pPr>
      <w:r w:rsidRPr="00346FBF">
        <w:rPr>
          <w:rFonts w:cstheme="minorHAnsi"/>
        </w:rPr>
        <w:t>L'axe central du principe de neutralité est que l'école, et par là tout le personnel enseignant et assimilé qui y est occupé, doit être en mesure de proposer un espace de parole où chacun peut librement exprimer ses opinions dans le respect des conceptions philosophiques, idéologiques et religieuses des autres membres de la communauté scolaire.</w:t>
      </w:r>
      <w:r w:rsidR="00656A5A">
        <w:rPr>
          <w:rFonts w:cstheme="minorHAnsi"/>
        </w:rPr>
        <w:t xml:space="preserve">  </w:t>
      </w:r>
      <w:r w:rsidR="00656A5A" w:rsidRPr="00281EE4">
        <w:rPr>
          <w:rFonts w:cstheme="minorHAnsi"/>
          <w:color w:val="000000" w:themeColor="text1"/>
        </w:rPr>
        <w:t xml:space="preserve">La neutralité inclusive signifie que l’expression de la diversité peut se construire dans des espaces communs, partagés et respectueux de chacun.  </w:t>
      </w:r>
    </w:p>
    <w:p w14:paraId="498885C7" w14:textId="77777777" w:rsidR="002248CD" w:rsidRPr="00346FBF" w:rsidRDefault="00656A5A" w:rsidP="00346FBF">
      <w:pPr>
        <w:rPr>
          <w:rFonts w:cstheme="minorHAnsi"/>
        </w:rPr>
      </w:pPr>
      <w:r>
        <w:rPr>
          <w:rFonts w:cstheme="minorHAnsi"/>
        </w:rPr>
        <w:t xml:space="preserve">Ce </w:t>
      </w:r>
      <w:r w:rsidR="002248CD" w:rsidRPr="00346FBF">
        <w:rPr>
          <w:rFonts w:cstheme="minorHAnsi"/>
        </w:rPr>
        <w:t xml:space="preserve">principe de neutralité n'oblige nullement les enseignants interpellés par leurs étudiants à organiser un débat sur un sujet pour lequel ils ne se considèrent pas comme suffisamment outillés pour le faire, mais de relayer ces demandes de débats à la direction qui se chargera de les gérer et le cas échéant de les organiser avec l'aide de structures internes ou externes à l'établissement scolaire. </w:t>
      </w:r>
    </w:p>
    <w:p w14:paraId="15811244" w14:textId="77777777" w:rsidR="002248CD" w:rsidRPr="00346FBF" w:rsidRDefault="002248CD" w:rsidP="00346FBF">
      <w:pPr>
        <w:rPr>
          <w:rFonts w:cstheme="minorHAnsi"/>
        </w:rPr>
      </w:pPr>
      <w:r w:rsidRPr="00346FBF">
        <w:rPr>
          <w:rFonts w:cstheme="minorHAnsi"/>
        </w:rPr>
        <w:lastRenderedPageBreak/>
        <w:t>L'esprit de tolérance qui se dégage du principe de neutralité a pour objectif de préparer au mieux les étudiants à un apprentissage de la citoyenneté respectueuse de l'autre et adapté à la société pluraliste qui est la nôtre.</w:t>
      </w:r>
    </w:p>
    <w:p w14:paraId="5A5DA441" w14:textId="77777777" w:rsidR="00F22A8C" w:rsidRDefault="00F22A8C" w:rsidP="00C440F5">
      <w:pPr>
        <w:jc w:val="both"/>
      </w:pPr>
    </w:p>
    <w:p w14:paraId="72EC0BBC" w14:textId="77777777" w:rsidR="00A144C6" w:rsidRPr="00C440F5" w:rsidRDefault="001D1B36" w:rsidP="00620116">
      <w:pPr>
        <w:pStyle w:val="Paragraphedeliste"/>
        <w:numPr>
          <w:ilvl w:val="0"/>
          <w:numId w:val="14"/>
        </w:numPr>
        <w:jc w:val="both"/>
        <w:rPr>
          <w:rFonts w:cstheme="minorHAnsi"/>
          <w:b/>
        </w:rPr>
      </w:pPr>
      <w:r w:rsidRPr="00C440F5">
        <w:rPr>
          <w:b/>
        </w:rPr>
        <w:t xml:space="preserve">Règlement général de protection des données </w:t>
      </w:r>
    </w:p>
    <w:p w14:paraId="648B1671" w14:textId="77777777" w:rsidR="00D46265" w:rsidRDefault="00D46265" w:rsidP="001D1B36">
      <w:pPr>
        <w:pStyle w:val="Paragraphedeliste"/>
      </w:pPr>
    </w:p>
    <w:p w14:paraId="46E8E3AA" w14:textId="76BC5C8F" w:rsidR="00346FBF" w:rsidRDefault="00346FBF" w:rsidP="00346FBF">
      <w:pPr>
        <w:pStyle w:val="Paragraphedeliste"/>
      </w:pPr>
      <w:r>
        <w:t>Le règlement général sur la Protection des Données (RGPD) est entré en vigueur depuis le 25 mai 2018.  Il s’applique aux « traitements » de « données à caractère personnel »   des étudiants de l’établissement</w:t>
      </w:r>
    </w:p>
    <w:p w14:paraId="6F72B8D6" w14:textId="77777777" w:rsidR="00346FBF" w:rsidRDefault="00346FBF" w:rsidP="00346FBF">
      <w:pPr>
        <w:pStyle w:val="Paragraphedeliste"/>
      </w:pPr>
      <w:r>
        <w:t>L’utilisation des données à caractère personnel des étudiants sont traitées pour des finalités déterminées, limitées et légitimes.  L’établissement est transparent envers le traitement des données à caractère personnel dans le but de satisfaire au moins un de ses fondements légaux.</w:t>
      </w:r>
    </w:p>
    <w:p w14:paraId="1F29DFE8" w14:textId="77777777" w:rsidR="00346FBF" w:rsidRDefault="00346FBF" w:rsidP="00346FBF">
      <w:pPr>
        <w:pStyle w:val="Paragraphedeliste"/>
        <w:numPr>
          <w:ilvl w:val="0"/>
          <w:numId w:val="16"/>
        </w:numPr>
      </w:pPr>
      <w:r>
        <w:t>L’obligation légale : les données sont traitées si la loi l’impose</w:t>
      </w:r>
    </w:p>
    <w:p w14:paraId="247F8BFE" w14:textId="77777777" w:rsidR="00346FBF" w:rsidRDefault="00346FBF" w:rsidP="00346FBF">
      <w:pPr>
        <w:pStyle w:val="Paragraphedeliste"/>
        <w:numPr>
          <w:ilvl w:val="0"/>
          <w:numId w:val="16"/>
        </w:numPr>
      </w:pPr>
      <w:r>
        <w:t>Le contrat : les données sont traitées dans le cadre de l’exécution d’un contrat (par exemple, demande d’une photo d’identité pour réaliser une carte d’étudiant donnant accès à divers services)</w:t>
      </w:r>
    </w:p>
    <w:p w14:paraId="4C2A5867" w14:textId="77777777" w:rsidR="00346FBF" w:rsidRDefault="00346FBF" w:rsidP="00346FBF">
      <w:pPr>
        <w:pStyle w:val="Paragraphedeliste"/>
        <w:numPr>
          <w:ilvl w:val="0"/>
          <w:numId w:val="16"/>
        </w:numPr>
      </w:pPr>
      <w:r>
        <w:t>Le consentement : si les deux conditions précédentes ne sont pas remplies, le traitement des données réclame le consentement explicite de l’étudiant (par exemple, pour publier des photos sur le site web de l’école).</w:t>
      </w:r>
    </w:p>
    <w:p w14:paraId="0F8E4C0D" w14:textId="77777777" w:rsidR="00346FBF" w:rsidRDefault="00346FBF" w:rsidP="00346FBF">
      <w:pPr>
        <w:pStyle w:val="Paragraphedeliste"/>
        <w:ind w:left="1440"/>
      </w:pPr>
    </w:p>
    <w:p w14:paraId="61084006" w14:textId="77777777" w:rsidR="00346FBF" w:rsidRDefault="00346FBF" w:rsidP="00346FBF">
      <w:pPr>
        <w:ind w:left="720"/>
      </w:pPr>
      <w:r>
        <w:t>Les données à caractère personnel traitées par l’école doivent être exactes et doivent pouvoir être corrigées si nécessaire.</w:t>
      </w:r>
    </w:p>
    <w:p w14:paraId="148D13F4" w14:textId="7DCA9DBE" w:rsidR="00346FBF" w:rsidRDefault="00346FBF" w:rsidP="00346FBF">
      <w:pPr>
        <w:ind w:left="720"/>
      </w:pPr>
      <w:r>
        <w:t>Les données à caractère personnel ne sont pas conservées plus longtemps que nécessaire au sein de l’établissement, le délai de conservation légal des données à caractère personnel doit dès lors être respecté.</w:t>
      </w:r>
      <w:r w:rsidR="00570EB6">
        <w:br/>
      </w:r>
      <w:r w:rsidR="00570EB6">
        <w:br/>
      </w:r>
      <w:r w:rsidR="00D954DE">
        <w:t xml:space="preserve">D’autre </w:t>
      </w:r>
      <w:proofErr w:type="gramStart"/>
      <w:r w:rsidR="00D954DE">
        <w:t xml:space="preserve">part, </w:t>
      </w:r>
      <w:r w:rsidR="00570EB6">
        <w:t xml:space="preserve"> la</w:t>
      </w:r>
      <w:proofErr w:type="gramEnd"/>
      <w:r w:rsidR="00570EB6">
        <w:t xml:space="preserve"> mise en ligne  sur des sites web ou l’échange de photos ou de vidéos montrant des étudiants est interdite</w:t>
      </w:r>
      <w:r w:rsidR="00C440F5">
        <w:t xml:space="preserve"> sans l’accord des intéressés, en vertu de la loi du 8/12/1992.  </w:t>
      </w:r>
    </w:p>
    <w:p w14:paraId="2EB5E661" w14:textId="77777777" w:rsidR="00AE4183" w:rsidRDefault="00AE4183" w:rsidP="00346FBF">
      <w:pPr>
        <w:ind w:left="720"/>
      </w:pPr>
    </w:p>
    <w:p w14:paraId="437248B7" w14:textId="5EAF79BB" w:rsidR="00D9669B" w:rsidRDefault="00AE4183" w:rsidP="00F22A8C">
      <w:pPr>
        <w:ind w:left="720"/>
      </w:pPr>
      <w:r>
        <w:t>Le R</w:t>
      </w:r>
      <w:r w:rsidR="00F22A8C">
        <w:t>èglement Général de Protection des données</w:t>
      </w:r>
      <w:r>
        <w:t xml:space="preserve"> de la </w:t>
      </w:r>
      <w:proofErr w:type="spellStart"/>
      <w:r>
        <w:t>Cocof</w:t>
      </w:r>
      <w:proofErr w:type="spellEnd"/>
      <w:r>
        <w:t xml:space="preserve"> est cons</w:t>
      </w:r>
      <w:r w:rsidR="00F22A8C">
        <w:t xml:space="preserve">ultable sur le site de la </w:t>
      </w:r>
      <w:proofErr w:type="spellStart"/>
      <w:r w:rsidR="00F22A8C">
        <w:t>Cocof</w:t>
      </w:r>
      <w:proofErr w:type="spellEnd"/>
      <w:r w:rsidR="00F22A8C">
        <w:t xml:space="preserve"> à l’adresse suivante : </w:t>
      </w:r>
      <w:r w:rsidR="00F22A8C">
        <w:br/>
      </w:r>
      <w:hyperlink r:id="rId8" w:history="1">
        <w:r w:rsidR="00F22A8C" w:rsidRPr="00C93087">
          <w:rPr>
            <w:rStyle w:val="Lienhypertexte"/>
          </w:rPr>
          <w:t>https://ccf.brussels/qui-sommes-nous/politique-en-matiere-de-protection-de-la-vie-privee/</w:t>
        </w:r>
      </w:hyperlink>
    </w:p>
    <w:p w14:paraId="125C79A4" w14:textId="77777777" w:rsidR="00D9669B" w:rsidRDefault="00D9669B" w:rsidP="00D9669B"/>
    <w:p w14:paraId="00B334F1" w14:textId="25007561" w:rsidR="00C440F5" w:rsidRPr="00C440F5" w:rsidRDefault="00AE4183" w:rsidP="00620116">
      <w:pPr>
        <w:pStyle w:val="Paragraphedeliste"/>
        <w:numPr>
          <w:ilvl w:val="0"/>
          <w:numId w:val="14"/>
        </w:numPr>
        <w:rPr>
          <w:b/>
        </w:rPr>
      </w:pPr>
      <w:r>
        <w:rPr>
          <w:b/>
        </w:rPr>
        <w:t>Le Conseil des études</w:t>
      </w:r>
    </w:p>
    <w:p w14:paraId="7602A30A" w14:textId="77777777" w:rsidR="00C440F5" w:rsidRDefault="00C440F5" w:rsidP="00C440F5">
      <w:pPr>
        <w:pStyle w:val="Paragraphedeliste"/>
        <w:ind w:left="360"/>
      </w:pPr>
    </w:p>
    <w:p w14:paraId="4ED0A026" w14:textId="1DA3D58B" w:rsidR="00E63915" w:rsidRDefault="00DB362B" w:rsidP="00E63915">
      <w:pPr>
        <w:rPr>
          <w:rFonts w:cstheme="minorHAnsi"/>
        </w:rPr>
      </w:pPr>
      <w:r>
        <w:rPr>
          <w:rFonts w:cstheme="minorHAnsi"/>
        </w:rPr>
        <w:t xml:space="preserve">Le </w:t>
      </w:r>
      <w:r w:rsidR="00E63915">
        <w:rPr>
          <w:rFonts w:cstheme="minorHAnsi"/>
        </w:rPr>
        <w:t xml:space="preserve">conseil des études est composé d’un membre </w:t>
      </w:r>
      <w:r w:rsidR="00370CA4">
        <w:rPr>
          <w:rFonts w:cstheme="minorHAnsi"/>
        </w:rPr>
        <w:t>de la direction</w:t>
      </w:r>
      <w:r w:rsidR="00E63915">
        <w:rPr>
          <w:rFonts w:cstheme="minorHAnsi"/>
        </w:rPr>
        <w:t xml:space="preserve"> de l’établissement </w:t>
      </w:r>
      <w:r w:rsidR="00370CA4">
        <w:rPr>
          <w:rFonts w:cstheme="minorHAnsi"/>
        </w:rPr>
        <w:t>ou des personnes qu’elle délègue ainsi que</w:t>
      </w:r>
      <w:r w:rsidR="00E63915">
        <w:rPr>
          <w:rFonts w:cstheme="minorHAnsi"/>
        </w:rPr>
        <w:t xml:space="preserve"> des membres du personnel enseignant chargés des étudiants concernés.</w:t>
      </w:r>
      <w:r>
        <w:rPr>
          <w:rFonts w:cstheme="minorHAnsi"/>
        </w:rPr>
        <w:t xml:space="preserve">  </w:t>
      </w:r>
      <w:r w:rsidR="00E63915">
        <w:rPr>
          <w:rFonts w:cstheme="minorHAnsi"/>
        </w:rPr>
        <w:t xml:space="preserve">Pour la sanction </w:t>
      </w:r>
      <w:r>
        <w:rPr>
          <w:rFonts w:cstheme="minorHAnsi"/>
        </w:rPr>
        <w:t>d’une UE</w:t>
      </w:r>
      <w:r w:rsidR="00E63915">
        <w:rPr>
          <w:rFonts w:cstheme="minorHAnsi"/>
        </w:rPr>
        <w:t xml:space="preserve"> « épreuve intégrée », le conseil des études est élargi à des personnes extérieures à l'établissement choisies pour leurs compétences par rapport aux finalités de la section.</w:t>
      </w:r>
    </w:p>
    <w:p w14:paraId="6F181FE6" w14:textId="5E9C2B93" w:rsidR="00CB6450" w:rsidRDefault="00281EE4" w:rsidP="00E63915">
      <w:pPr>
        <w:rPr>
          <w:rFonts w:cstheme="minorHAnsi"/>
        </w:rPr>
      </w:pPr>
      <w:r>
        <w:lastRenderedPageBreak/>
        <w:t>En</w:t>
      </w:r>
      <w:r>
        <w:rPr>
          <w:rFonts w:ascii="Calibri" w:hAnsi="Calibri" w:cs="Calibri"/>
          <w:color w:val="000000"/>
        </w:rPr>
        <w:t xml:space="preserve"> vertu de l’arrêté du Gouvernement de la Communauté française du 29 novembre 2017 fixant les modalités de valorisation des acquis pour l’admission, la dispense et la sanction dans une ou plusieurs unités d’enseignement de promotion sociale, le</w:t>
      </w:r>
      <w:r w:rsidR="00E63915">
        <w:rPr>
          <w:rFonts w:cstheme="minorHAnsi"/>
        </w:rPr>
        <w:t xml:space="preserve"> conseil des études </w:t>
      </w:r>
      <w:r w:rsidR="00CB6450">
        <w:rPr>
          <w:rFonts w:cstheme="minorHAnsi"/>
        </w:rPr>
        <w:t xml:space="preserve">est l’instance chargée de la validation de ces acquis.  </w:t>
      </w:r>
    </w:p>
    <w:p w14:paraId="349CB828" w14:textId="717A37B7" w:rsidR="00DB362B" w:rsidRDefault="00281EE4" w:rsidP="00E63915">
      <w:pPr>
        <w:rPr>
          <w:rFonts w:cstheme="minorHAnsi"/>
        </w:rPr>
      </w:pPr>
      <w:r>
        <w:rPr>
          <w:rFonts w:cstheme="minorHAnsi"/>
        </w:rPr>
        <w:t xml:space="preserve">Il </w:t>
      </w:r>
      <w:r w:rsidR="00E63915">
        <w:rPr>
          <w:rFonts w:cstheme="minorHAnsi"/>
        </w:rPr>
        <w:t>assure</w:t>
      </w:r>
      <w:r w:rsidR="00CB6450">
        <w:rPr>
          <w:rFonts w:cstheme="minorHAnsi"/>
        </w:rPr>
        <w:t xml:space="preserve"> </w:t>
      </w:r>
      <w:r w:rsidR="005A722C">
        <w:rPr>
          <w:rFonts w:cstheme="minorHAnsi"/>
        </w:rPr>
        <w:t>aussi le</w:t>
      </w:r>
      <w:r w:rsidR="00E63915">
        <w:rPr>
          <w:rFonts w:cstheme="minorHAnsi"/>
        </w:rPr>
        <w:t xml:space="preserve"> suivi pédagogique des étudiants durant t</w:t>
      </w:r>
      <w:r>
        <w:rPr>
          <w:rFonts w:cstheme="minorHAnsi"/>
        </w:rPr>
        <w:t xml:space="preserve">oute la durée de leur formation et </w:t>
      </w:r>
      <w:r w:rsidR="00E63915">
        <w:rPr>
          <w:rFonts w:cstheme="minorHAnsi"/>
        </w:rPr>
        <w:t>sanctionne les études en délivrant aux étudiants l’attestation de réussite, le certificat ou le diplôme y afférent.</w:t>
      </w:r>
    </w:p>
    <w:p w14:paraId="0DD83528" w14:textId="77777777" w:rsidR="00D9669B" w:rsidRDefault="00D9669B" w:rsidP="00A144C6"/>
    <w:p w14:paraId="415CD76E" w14:textId="4F789B76" w:rsidR="002248CD" w:rsidRDefault="001C7C93" w:rsidP="00620116">
      <w:pPr>
        <w:pStyle w:val="Paragraphedeliste"/>
        <w:numPr>
          <w:ilvl w:val="0"/>
          <w:numId w:val="14"/>
        </w:numPr>
        <w:rPr>
          <w:b/>
        </w:rPr>
      </w:pPr>
      <w:r w:rsidRPr="00C440F5">
        <w:rPr>
          <w:b/>
        </w:rPr>
        <w:t>Principales bases légales</w:t>
      </w:r>
    </w:p>
    <w:p w14:paraId="21C17FA3" w14:textId="77777777" w:rsidR="002248CD" w:rsidRPr="00C440F5" w:rsidRDefault="002248CD" w:rsidP="00C440F5">
      <w:pPr>
        <w:pStyle w:val="Paragraphedeliste"/>
        <w:ind w:left="360"/>
        <w:rPr>
          <w:b/>
        </w:rPr>
      </w:pPr>
    </w:p>
    <w:p w14:paraId="174A608A"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Décret du 16 avril 1991 organisant l'enseignement de promotion sociale.</w:t>
      </w:r>
    </w:p>
    <w:p w14:paraId="1B665D2F"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Arrêté du Gouvernement de la Communauté française du 02 septembre 2015 portant règlement général des études de l'enseignement secondaire de promotion sociale.</w:t>
      </w:r>
    </w:p>
    <w:p w14:paraId="41119FC1" w14:textId="77777777" w:rsidR="002248CD" w:rsidRPr="00C440F5" w:rsidRDefault="002248CD" w:rsidP="00C440F5">
      <w:pPr>
        <w:pStyle w:val="Paragraphedeliste"/>
        <w:numPr>
          <w:ilvl w:val="0"/>
          <w:numId w:val="17"/>
        </w:numPr>
        <w:tabs>
          <w:tab w:val="left" w:pos="255"/>
        </w:tabs>
        <w:jc w:val="both"/>
        <w:rPr>
          <w:rFonts w:cstheme="minorHAnsi"/>
        </w:rPr>
      </w:pPr>
      <w:r w:rsidRPr="00C440F5">
        <w:rPr>
          <w:rFonts w:cstheme="minorHAnsi"/>
        </w:rPr>
        <w:t>Arrêté du Gouvernement de la Communauté française du 02 s</w:t>
      </w:r>
      <w:r w:rsidR="00C440F5" w:rsidRPr="00C440F5">
        <w:rPr>
          <w:rFonts w:cstheme="minorHAnsi"/>
        </w:rPr>
        <w:t xml:space="preserve">eptembre 2015 portant règlement </w:t>
      </w:r>
      <w:r w:rsidRPr="00C440F5">
        <w:rPr>
          <w:rFonts w:cstheme="minorHAnsi"/>
        </w:rPr>
        <w:t>général des études de l'enseignement supérieur de promotion sociale de type court.</w:t>
      </w:r>
    </w:p>
    <w:p w14:paraId="2AB7435C" w14:textId="77777777" w:rsidR="00F22A8C" w:rsidRPr="00F22A8C" w:rsidRDefault="002248CD" w:rsidP="00AF3EB8">
      <w:pPr>
        <w:pStyle w:val="Paragraphedeliste"/>
        <w:numPr>
          <w:ilvl w:val="0"/>
          <w:numId w:val="17"/>
        </w:numPr>
        <w:tabs>
          <w:tab w:val="left" w:pos="255"/>
        </w:tabs>
        <w:jc w:val="both"/>
      </w:pPr>
      <w:r w:rsidRPr="00F22A8C">
        <w:rPr>
          <w:rFonts w:cstheme="minorHAnsi"/>
        </w:rPr>
        <w:t xml:space="preserve">Décret </w:t>
      </w:r>
      <w:r w:rsidRPr="00F22A8C">
        <w:rPr>
          <w:rFonts w:cstheme="minorHAnsi"/>
          <w:lang w:eastAsia="fr-BE"/>
        </w:rPr>
        <w:t>du 7 novembre 2013 définissant le paysage de l'enseignement supérieur</w:t>
      </w:r>
      <w:r w:rsidRPr="00F22A8C">
        <w:rPr>
          <w:rFonts w:cstheme="minorHAnsi"/>
        </w:rPr>
        <w:t xml:space="preserve"> et </w:t>
      </w:r>
      <w:r w:rsidRPr="00F22A8C">
        <w:rPr>
          <w:rFonts w:cstheme="minorHAnsi"/>
          <w:lang w:eastAsia="fr-BE"/>
        </w:rPr>
        <w:t>l'organisation académique des études</w:t>
      </w:r>
    </w:p>
    <w:p w14:paraId="7A8BEF2F" w14:textId="539FE967" w:rsidR="00F22A8C" w:rsidRDefault="00F22A8C" w:rsidP="00AF3EB8">
      <w:pPr>
        <w:pStyle w:val="Paragraphedeliste"/>
        <w:numPr>
          <w:ilvl w:val="0"/>
          <w:numId w:val="17"/>
        </w:numPr>
        <w:tabs>
          <w:tab w:val="left" w:pos="255"/>
        </w:tabs>
        <w:jc w:val="both"/>
      </w:pPr>
      <w:r>
        <w:t>Règlement du 27 avril 2016 du Parlement européen et du Conseil relatif à la protection des personnes physiques à l'égard du traitement des données à caractère personnel et à la libre circulation de ces données</w:t>
      </w:r>
    </w:p>
    <w:p w14:paraId="679F400F" w14:textId="77777777" w:rsidR="00F22A8C" w:rsidRPr="001F3423" w:rsidRDefault="00F22A8C" w:rsidP="00F22A8C">
      <w:pPr>
        <w:pStyle w:val="Paragraphedeliste"/>
        <w:tabs>
          <w:tab w:val="left" w:pos="255"/>
        </w:tabs>
        <w:jc w:val="both"/>
      </w:pPr>
    </w:p>
    <w:p w14:paraId="63B5AE43" w14:textId="77777777" w:rsidR="001F3423" w:rsidRDefault="001F3423" w:rsidP="001F3423">
      <w:pPr>
        <w:tabs>
          <w:tab w:val="left" w:pos="255"/>
        </w:tabs>
        <w:jc w:val="both"/>
      </w:pPr>
    </w:p>
    <w:p w14:paraId="58289179" w14:textId="77777777" w:rsidR="00392C2A" w:rsidRPr="000A1636" w:rsidRDefault="00392C2A" w:rsidP="00392C2A">
      <w:pPr>
        <w:pStyle w:val="Corpsdetexte"/>
        <w:jc w:val="both"/>
        <w:rPr>
          <w:rFonts w:asciiTheme="minorHAnsi" w:hAnsiTheme="minorHAnsi" w:cstheme="minorHAnsi"/>
        </w:rPr>
      </w:pPr>
      <w:r w:rsidRPr="000A1636">
        <w:rPr>
          <w:rFonts w:asciiTheme="minorHAnsi" w:hAnsiTheme="minorHAnsi" w:cstheme="minorHAnsi"/>
        </w:rPr>
        <w:t xml:space="preserve">Vu pour être annexé à l’arrêté </w:t>
      </w:r>
      <w:r>
        <w:rPr>
          <w:rFonts w:asciiTheme="minorHAnsi" w:hAnsiTheme="minorHAnsi" w:cstheme="minorHAnsi"/>
          <w:color w:val="FF0000"/>
        </w:rPr>
        <w:t xml:space="preserve">                         </w:t>
      </w:r>
      <w:r w:rsidRPr="000A1636">
        <w:rPr>
          <w:rFonts w:asciiTheme="minorHAnsi" w:hAnsiTheme="minorHAnsi" w:cstheme="minorHAnsi"/>
        </w:rPr>
        <w:t>du Collège de la Commission communautaire française approuvant le règlement d’ordre intérieur des établissements d’enseignement fondamental, secondaire, ordinaire et spécialisé de plein exercice, organisés par la Commission communautaire française.</w:t>
      </w:r>
    </w:p>
    <w:p w14:paraId="2761A580" w14:textId="77777777" w:rsidR="00392C2A" w:rsidRPr="000A1636" w:rsidRDefault="00392C2A" w:rsidP="00392C2A">
      <w:pPr>
        <w:jc w:val="both"/>
        <w:rPr>
          <w:rFonts w:cstheme="minorHAnsi"/>
        </w:rPr>
      </w:pPr>
    </w:p>
    <w:p w14:paraId="6816F178" w14:textId="77777777" w:rsidR="00392C2A" w:rsidRPr="000A1636" w:rsidRDefault="00392C2A" w:rsidP="00392C2A">
      <w:pPr>
        <w:jc w:val="both"/>
        <w:rPr>
          <w:rFonts w:cstheme="minorHAnsi"/>
        </w:rPr>
      </w:pPr>
    </w:p>
    <w:p w14:paraId="533A7DDB" w14:textId="77777777" w:rsidR="00392C2A" w:rsidRPr="000A1636" w:rsidRDefault="00392C2A" w:rsidP="00392C2A">
      <w:pPr>
        <w:pStyle w:val="Corpsdetexte"/>
        <w:jc w:val="both"/>
        <w:rPr>
          <w:rFonts w:asciiTheme="minorHAnsi" w:hAnsiTheme="minorHAnsi" w:cstheme="minorHAnsi"/>
        </w:rPr>
      </w:pPr>
      <w:r w:rsidRPr="000A1636">
        <w:rPr>
          <w:rFonts w:asciiTheme="minorHAnsi" w:hAnsiTheme="minorHAnsi" w:cstheme="minorHAnsi"/>
        </w:rPr>
        <w:t xml:space="preserve">Fait à Bruxelles, le </w:t>
      </w:r>
    </w:p>
    <w:p w14:paraId="05FB1EAB" w14:textId="77777777" w:rsidR="00392C2A" w:rsidRPr="000A1636" w:rsidRDefault="00392C2A" w:rsidP="00392C2A">
      <w:pPr>
        <w:pStyle w:val="Corpsdetexte"/>
        <w:jc w:val="both"/>
        <w:rPr>
          <w:rFonts w:asciiTheme="minorHAnsi" w:hAnsiTheme="minorHAnsi" w:cstheme="minorHAnsi"/>
        </w:rPr>
      </w:pPr>
    </w:p>
    <w:p w14:paraId="0DD42D03" w14:textId="77777777" w:rsidR="00392C2A" w:rsidRPr="000A1636" w:rsidRDefault="00392C2A" w:rsidP="00392C2A">
      <w:pPr>
        <w:pStyle w:val="Corpsdetexte"/>
        <w:jc w:val="both"/>
        <w:rPr>
          <w:rFonts w:asciiTheme="minorHAnsi" w:hAnsiTheme="minorHAnsi" w:cstheme="minorHAnsi"/>
        </w:rPr>
      </w:pPr>
    </w:p>
    <w:p w14:paraId="1FCF89FC" w14:textId="77777777" w:rsidR="00392C2A" w:rsidRPr="000A1636" w:rsidRDefault="00392C2A" w:rsidP="00392C2A">
      <w:pPr>
        <w:ind w:left="4963" w:firstLine="709"/>
        <w:rPr>
          <w:rFonts w:cstheme="minorHAnsi"/>
        </w:rPr>
      </w:pPr>
      <w:r w:rsidRPr="000A1636">
        <w:rPr>
          <w:rFonts w:cstheme="minorHAnsi"/>
        </w:rPr>
        <w:t>Par le Collège,</w:t>
      </w:r>
    </w:p>
    <w:p w14:paraId="77ED3D5E" w14:textId="77777777" w:rsidR="00392C2A" w:rsidRDefault="00392C2A" w:rsidP="00392C2A">
      <w:pPr>
        <w:pStyle w:val="Sansinterligne"/>
        <w:rPr>
          <w:rFonts w:asciiTheme="minorHAnsi" w:hAnsiTheme="minorHAnsi" w:cstheme="minorHAnsi"/>
          <w:sz w:val="24"/>
          <w:szCs w:val="24"/>
        </w:rPr>
      </w:pPr>
    </w:p>
    <w:p w14:paraId="63584186" w14:textId="77777777" w:rsidR="00392C2A" w:rsidRDefault="00392C2A" w:rsidP="00392C2A">
      <w:pPr>
        <w:pStyle w:val="Sansinterligne"/>
        <w:rPr>
          <w:rFonts w:asciiTheme="minorHAnsi" w:hAnsiTheme="minorHAnsi" w:cstheme="minorHAnsi"/>
          <w:sz w:val="24"/>
          <w:szCs w:val="24"/>
        </w:rPr>
      </w:pPr>
    </w:p>
    <w:p w14:paraId="4BD68D9E" w14:textId="77777777" w:rsidR="00392C2A" w:rsidRDefault="00392C2A" w:rsidP="00392C2A">
      <w:pPr>
        <w:pStyle w:val="Corpsdetexte"/>
        <w:jc w:val="both"/>
        <w:rPr>
          <w:lang w:eastAsia="fr-FR"/>
        </w:rPr>
      </w:pPr>
      <w:r>
        <w:t xml:space="preserve">Barbara TRACHTE </w:t>
      </w:r>
      <w:r>
        <w:tab/>
      </w:r>
      <w:r>
        <w:tab/>
      </w:r>
      <w:r>
        <w:tab/>
      </w:r>
      <w:r>
        <w:tab/>
      </w:r>
      <w:r>
        <w:tab/>
      </w:r>
      <w:r>
        <w:tab/>
      </w:r>
      <w:r>
        <w:tab/>
        <w:t>Rudi VERVOORT</w:t>
      </w:r>
    </w:p>
    <w:p w14:paraId="0103BB5F" w14:textId="77777777" w:rsidR="00392C2A" w:rsidRDefault="00392C2A" w:rsidP="00392C2A">
      <w:pPr>
        <w:pStyle w:val="Corpsdetexte"/>
        <w:jc w:val="both"/>
      </w:pPr>
    </w:p>
    <w:p w14:paraId="1A3D7000" w14:textId="028311AA" w:rsidR="00A44A2D" w:rsidRDefault="00392C2A" w:rsidP="00392C2A">
      <w:pPr>
        <w:pStyle w:val="Corpsdetexte"/>
        <w:ind w:left="5664" w:hanging="5664"/>
        <w:jc w:val="both"/>
      </w:pPr>
      <w:proofErr w:type="spellStart"/>
      <w:r>
        <w:t>Ministre-Présidente</w:t>
      </w:r>
      <w:proofErr w:type="spellEnd"/>
      <w:r>
        <w:t xml:space="preserve"> du Collège </w:t>
      </w:r>
      <w:r>
        <w:tab/>
        <w:t xml:space="preserve">Membre du Collège chargé de l’Enseignement </w:t>
      </w:r>
    </w:p>
    <w:p w14:paraId="41FE6952" w14:textId="77777777" w:rsidR="00247941" w:rsidRDefault="00247941" w:rsidP="00A44A2D">
      <w:pPr>
        <w:tabs>
          <w:tab w:val="left" w:pos="255"/>
        </w:tabs>
        <w:jc w:val="both"/>
      </w:pPr>
    </w:p>
    <w:p w14:paraId="581B46E7" w14:textId="77777777" w:rsidR="008C3AF0" w:rsidRDefault="008C3AF0" w:rsidP="00A44A2D">
      <w:pPr>
        <w:tabs>
          <w:tab w:val="left" w:pos="255"/>
        </w:tabs>
        <w:jc w:val="both"/>
      </w:pPr>
    </w:p>
    <w:sectPr w:rsidR="008C3A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3ED8" w14:textId="77777777" w:rsidR="002704F0" w:rsidRDefault="002704F0" w:rsidP="00A75FEA">
      <w:pPr>
        <w:spacing w:after="0" w:line="240" w:lineRule="auto"/>
      </w:pPr>
      <w:r>
        <w:separator/>
      </w:r>
    </w:p>
  </w:endnote>
  <w:endnote w:type="continuationSeparator" w:id="0">
    <w:p w14:paraId="1C28E967" w14:textId="77777777" w:rsidR="002704F0" w:rsidRDefault="002704F0" w:rsidP="00A7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972611"/>
      <w:docPartObj>
        <w:docPartGallery w:val="Page Numbers (Bottom of Page)"/>
        <w:docPartUnique/>
      </w:docPartObj>
    </w:sdtPr>
    <w:sdtEndPr/>
    <w:sdtContent>
      <w:p w14:paraId="64DC9811" w14:textId="77777777" w:rsidR="00A75FEA" w:rsidRDefault="00A75FEA">
        <w:pPr>
          <w:pStyle w:val="Pieddepage"/>
          <w:jc w:val="right"/>
        </w:pPr>
        <w:r>
          <w:fldChar w:fldCharType="begin"/>
        </w:r>
        <w:r>
          <w:instrText>PAGE   \* MERGEFORMAT</w:instrText>
        </w:r>
        <w:r>
          <w:fldChar w:fldCharType="separate"/>
        </w:r>
        <w:r w:rsidR="00430242" w:rsidRPr="00430242">
          <w:rPr>
            <w:noProof/>
            <w:lang w:val="fr-FR"/>
          </w:rPr>
          <w:t>1</w:t>
        </w:r>
        <w:r>
          <w:fldChar w:fldCharType="end"/>
        </w:r>
      </w:p>
    </w:sdtContent>
  </w:sdt>
  <w:p w14:paraId="7DC2A188" w14:textId="77777777" w:rsidR="00A75FEA" w:rsidRDefault="00A75F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4282" w14:textId="77777777" w:rsidR="002704F0" w:rsidRDefault="002704F0" w:rsidP="00A75FEA">
      <w:pPr>
        <w:spacing w:after="0" w:line="240" w:lineRule="auto"/>
      </w:pPr>
      <w:r>
        <w:separator/>
      </w:r>
    </w:p>
  </w:footnote>
  <w:footnote w:type="continuationSeparator" w:id="0">
    <w:p w14:paraId="7B390568" w14:textId="77777777" w:rsidR="002704F0" w:rsidRDefault="002704F0" w:rsidP="00A7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E49CC666"/>
    <w:name w:val="WW8Num2"/>
    <w:lvl w:ilvl="0">
      <w:start w:val="1"/>
      <w:numFmt w:val="decimal"/>
      <w:lvlText w:val="%1."/>
      <w:lvlJc w:val="left"/>
      <w:pPr>
        <w:tabs>
          <w:tab w:val="num" w:pos="720"/>
        </w:tabs>
        <w:ind w:left="720" w:hanging="360"/>
      </w:pPr>
    </w:lvl>
    <w:lvl w:ilvl="1">
      <w:start w:val="7"/>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4321FEF"/>
    <w:multiLevelType w:val="multilevel"/>
    <w:tmpl w:val="C6AC6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3206C"/>
    <w:multiLevelType w:val="hybridMultilevel"/>
    <w:tmpl w:val="2716D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636376"/>
    <w:multiLevelType w:val="multilevel"/>
    <w:tmpl w:val="C6AC6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71540"/>
    <w:multiLevelType w:val="hybridMultilevel"/>
    <w:tmpl w:val="C02CC9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5E430D"/>
    <w:multiLevelType w:val="hybridMultilevel"/>
    <w:tmpl w:val="A2C01EE6"/>
    <w:lvl w:ilvl="0" w:tplc="78C808CA">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7" w15:restartNumberingAfterBreak="0">
    <w:nsid w:val="16DB797B"/>
    <w:multiLevelType w:val="hybridMultilevel"/>
    <w:tmpl w:val="9A1CB5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9200791"/>
    <w:multiLevelType w:val="multilevel"/>
    <w:tmpl w:val="E19A8FD4"/>
    <w:lvl w:ilvl="0">
      <w:start w:val="4"/>
      <w:numFmt w:val="decimal"/>
      <w:lvlText w:val="%1"/>
      <w:lvlJc w:val="left"/>
      <w:pPr>
        <w:ind w:left="360" w:hanging="360"/>
      </w:pPr>
      <w:rPr>
        <w:rFonts w:cs="Times New Roman"/>
      </w:rPr>
    </w:lvl>
    <w:lvl w:ilvl="1">
      <w:start w:val="7"/>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C6E6268"/>
    <w:multiLevelType w:val="hybridMultilevel"/>
    <w:tmpl w:val="3CBAFA8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3104285"/>
    <w:multiLevelType w:val="multilevel"/>
    <w:tmpl w:val="4978F0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AD5D97"/>
    <w:multiLevelType w:val="multilevel"/>
    <w:tmpl w:val="73669A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8027C5E"/>
    <w:multiLevelType w:val="hybridMultilevel"/>
    <w:tmpl w:val="CAD6FE9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626E61D6"/>
    <w:multiLevelType w:val="multilevel"/>
    <w:tmpl w:val="648CE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6149B0"/>
    <w:multiLevelType w:val="hybridMultilevel"/>
    <w:tmpl w:val="DDAE15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56A42DC"/>
    <w:multiLevelType w:val="multilevel"/>
    <w:tmpl w:val="6D2EE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BD0821"/>
    <w:multiLevelType w:val="hybridMultilevel"/>
    <w:tmpl w:val="7144A9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8B63B89"/>
    <w:multiLevelType w:val="hybridMultilevel"/>
    <w:tmpl w:val="6C7439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7F0658B0"/>
    <w:multiLevelType w:val="multilevel"/>
    <w:tmpl w:val="2C4CB5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862280139">
    <w:abstractNumId w:val="14"/>
  </w:num>
  <w:num w:numId="2" w16cid:durableId="70586812">
    <w:abstractNumId w:val="16"/>
  </w:num>
  <w:num w:numId="3" w16cid:durableId="80296127">
    <w:abstractNumId w:val="7"/>
  </w:num>
  <w:num w:numId="4" w16cid:durableId="34233206">
    <w:abstractNumId w:val="5"/>
  </w:num>
  <w:num w:numId="5" w16cid:durableId="652949593">
    <w:abstractNumId w:val="11"/>
  </w:num>
  <w:num w:numId="6" w16cid:durableId="2041854967">
    <w:abstractNumId w:val="18"/>
  </w:num>
  <w:num w:numId="7" w16cid:durableId="873927950">
    <w:abstractNumId w:val="6"/>
  </w:num>
  <w:num w:numId="8" w16cid:durableId="586424301">
    <w:abstractNumId w:val="9"/>
  </w:num>
  <w:num w:numId="9" w16cid:durableId="9647318">
    <w:abstractNumId w:val="0"/>
  </w:num>
  <w:num w:numId="10" w16cid:durableId="134563511">
    <w:abstractNumId w:val="17"/>
  </w:num>
  <w:num w:numId="11" w16cid:durableId="3658782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1897804">
    <w:abstractNumId w:val="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46672">
    <w:abstractNumId w:val="15"/>
  </w:num>
  <w:num w:numId="14" w16cid:durableId="52775992">
    <w:abstractNumId w:val="4"/>
  </w:num>
  <w:num w:numId="15" w16cid:durableId="1015688315">
    <w:abstractNumId w:val="10"/>
  </w:num>
  <w:num w:numId="16" w16cid:durableId="312758760">
    <w:abstractNumId w:val="12"/>
  </w:num>
  <w:num w:numId="17" w16cid:durableId="335691829">
    <w:abstractNumId w:val="3"/>
  </w:num>
  <w:num w:numId="18" w16cid:durableId="1648128812">
    <w:abstractNumId w:val="13"/>
  </w:num>
  <w:num w:numId="19" w16cid:durableId="101734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F4"/>
    <w:rsid w:val="00017988"/>
    <w:rsid w:val="00046F5B"/>
    <w:rsid w:val="00097CEF"/>
    <w:rsid w:val="000A06AC"/>
    <w:rsid w:val="000B337F"/>
    <w:rsid w:val="000C0E3C"/>
    <w:rsid w:val="000D296E"/>
    <w:rsid w:val="00102F38"/>
    <w:rsid w:val="00143608"/>
    <w:rsid w:val="00152DA2"/>
    <w:rsid w:val="0015684E"/>
    <w:rsid w:val="00163A10"/>
    <w:rsid w:val="00173116"/>
    <w:rsid w:val="001C7C93"/>
    <w:rsid w:val="001D1B36"/>
    <w:rsid w:val="001F3423"/>
    <w:rsid w:val="002130CA"/>
    <w:rsid w:val="002248CD"/>
    <w:rsid w:val="00242D00"/>
    <w:rsid w:val="00247941"/>
    <w:rsid w:val="00250610"/>
    <w:rsid w:val="00255356"/>
    <w:rsid w:val="002704F0"/>
    <w:rsid w:val="00280779"/>
    <w:rsid w:val="00281EE4"/>
    <w:rsid w:val="00285587"/>
    <w:rsid w:val="002A3D53"/>
    <w:rsid w:val="003347B4"/>
    <w:rsid w:val="00340839"/>
    <w:rsid w:val="00346FBF"/>
    <w:rsid w:val="0035514F"/>
    <w:rsid w:val="00370CA4"/>
    <w:rsid w:val="00392C2A"/>
    <w:rsid w:val="003C4021"/>
    <w:rsid w:val="003C58A6"/>
    <w:rsid w:val="003F2058"/>
    <w:rsid w:val="00430242"/>
    <w:rsid w:val="00434F1E"/>
    <w:rsid w:val="004602EF"/>
    <w:rsid w:val="00461452"/>
    <w:rsid w:val="004C20B5"/>
    <w:rsid w:val="004C680D"/>
    <w:rsid w:val="004E05F4"/>
    <w:rsid w:val="00525149"/>
    <w:rsid w:val="00545825"/>
    <w:rsid w:val="00553703"/>
    <w:rsid w:val="00570EB6"/>
    <w:rsid w:val="00584867"/>
    <w:rsid w:val="0059397F"/>
    <w:rsid w:val="005A722C"/>
    <w:rsid w:val="005B039F"/>
    <w:rsid w:val="005F579D"/>
    <w:rsid w:val="00620116"/>
    <w:rsid w:val="0062354E"/>
    <w:rsid w:val="00625AD3"/>
    <w:rsid w:val="00641CEE"/>
    <w:rsid w:val="00656A5A"/>
    <w:rsid w:val="006C320B"/>
    <w:rsid w:val="006C5ACB"/>
    <w:rsid w:val="00701AEC"/>
    <w:rsid w:val="007264FF"/>
    <w:rsid w:val="00733A06"/>
    <w:rsid w:val="007345E5"/>
    <w:rsid w:val="007A6BCD"/>
    <w:rsid w:val="007B4447"/>
    <w:rsid w:val="007F5692"/>
    <w:rsid w:val="007F6C52"/>
    <w:rsid w:val="008115D7"/>
    <w:rsid w:val="00826F92"/>
    <w:rsid w:val="00857B7B"/>
    <w:rsid w:val="008771E6"/>
    <w:rsid w:val="00877B28"/>
    <w:rsid w:val="008C3AF0"/>
    <w:rsid w:val="00935EF0"/>
    <w:rsid w:val="009D7FE7"/>
    <w:rsid w:val="00A034D5"/>
    <w:rsid w:val="00A12207"/>
    <w:rsid w:val="00A144C6"/>
    <w:rsid w:val="00A33557"/>
    <w:rsid w:val="00A436B6"/>
    <w:rsid w:val="00A44A2D"/>
    <w:rsid w:val="00A60801"/>
    <w:rsid w:val="00A75FEA"/>
    <w:rsid w:val="00A85728"/>
    <w:rsid w:val="00A97A93"/>
    <w:rsid w:val="00AC2BFE"/>
    <w:rsid w:val="00AE4183"/>
    <w:rsid w:val="00AE4DFD"/>
    <w:rsid w:val="00B14BDD"/>
    <w:rsid w:val="00B20770"/>
    <w:rsid w:val="00B20B62"/>
    <w:rsid w:val="00B368A1"/>
    <w:rsid w:val="00B96286"/>
    <w:rsid w:val="00BB2077"/>
    <w:rsid w:val="00BC00E5"/>
    <w:rsid w:val="00BD5271"/>
    <w:rsid w:val="00C440F5"/>
    <w:rsid w:val="00C54BCC"/>
    <w:rsid w:val="00CB6450"/>
    <w:rsid w:val="00CC200E"/>
    <w:rsid w:val="00CC2F3C"/>
    <w:rsid w:val="00D46265"/>
    <w:rsid w:val="00D954DE"/>
    <w:rsid w:val="00D9669B"/>
    <w:rsid w:val="00DB362B"/>
    <w:rsid w:val="00DC30CF"/>
    <w:rsid w:val="00DF23BA"/>
    <w:rsid w:val="00DF6DFD"/>
    <w:rsid w:val="00E54A28"/>
    <w:rsid w:val="00E63915"/>
    <w:rsid w:val="00F22A8C"/>
    <w:rsid w:val="00F55189"/>
    <w:rsid w:val="00F66C96"/>
    <w:rsid w:val="00F94A1D"/>
    <w:rsid w:val="00FA25B7"/>
    <w:rsid w:val="00FE0F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C783"/>
  <w15:chartTrackingRefBased/>
  <w15:docId w15:val="{510D7672-A1E3-40EC-BB18-C3A10E39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5F4"/>
    <w:pPr>
      <w:ind w:left="720"/>
      <w:contextualSpacing/>
    </w:pPr>
  </w:style>
  <w:style w:type="paragraph" w:customStyle="1" w:styleId="Corpsdetexte21">
    <w:name w:val="Corps de texte 21"/>
    <w:basedOn w:val="Normal"/>
    <w:rsid w:val="00A97A93"/>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Default">
    <w:name w:val="Default"/>
    <w:rsid w:val="00D9669B"/>
    <w:pPr>
      <w:autoSpaceDE w:val="0"/>
      <w:autoSpaceDN w:val="0"/>
      <w:adjustRightInd w:val="0"/>
      <w:spacing w:after="0" w:line="240" w:lineRule="auto"/>
    </w:pPr>
    <w:rPr>
      <w:rFonts w:ascii="Century Schoolbook" w:eastAsia="Times New Roman" w:hAnsi="Century Schoolbook" w:cs="Century Schoolbook"/>
      <w:color w:val="000000"/>
      <w:sz w:val="24"/>
      <w:szCs w:val="24"/>
      <w:lang w:eastAsia="fr-BE"/>
    </w:rPr>
  </w:style>
  <w:style w:type="paragraph" w:styleId="NormalWeb">
    <w:name w:val="Normal (Web)"/>
    <w:basedOn w:val="Normal"/>
    <w:uiPriority w:val="99"/>
    <w:semiHidden/>
    <w:unhideWhenUsed/>
    <w:rsid w:val="002248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2248CD"/>
    <w:rPr>
      <w:color w:val="0000FF"/>
      <w:u w:val="single"/>
    </w:rPr>
  </w:style>
  <w:style w:type="paragraph" w:styleId="Corpsdetexte">
    <w:name w:val="Body Text"/>
    <w:basedOn w:val="Normal"/>
    <w:link w:val="CorpsdetexteCar"/>
    <w:unhideWhenUsed/>
    <w:rsid w:val="00D46265"/>
    <w:pPr>
      <w:suppressAutoHyphens/>
      <w:spacing w:after="0" w:line="240" w:lineRule="auto"/>
      <w:jc w:val="center"/>
    </w:pPr>
    <w:rPr>
      <w:rFonts w:ascii="Times New Roman" w:eastAsia="Times New Roman" w:hAnsi="Times New Roman" w:cs="Times New Roman"/>
      <w:sz w:val="24"/>
      <w:szCs w:val="24"/>
      <w:lang w:eastAsia="zh-CN"/>
    </w:rPr>
  </w:style>
  <w:style w:type="character" w:customStyle="1" w:styleId="CorpsdetexteCar">
    <w:name w:val="Corps de texte Car"/>
    <w:basedOn w:val="Policepardfaut"/>
    <w:link w:val="Corpsdetexte"/>
    <w:semiHidden/>
    <w:rsid w:val="00D46265"/>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A75FEA"/>
    <w:pPr>
      <w:tabs>
        <w:tab w:val="center" w:pos="4536"/>
        <w:tab w:val="right" w:pos="9072"/>
      </w:tabs>
      <w:spacing w:after="0" w:line="240" w:lineRule="auto"/>
    </w:pPr>
  </w:style>
  <w:style w:type="character" w:customStyle="1" w:styleId="En-tteCar">
    <w:name w:val="En-tête Car"/>
    <w:basedOn w:val="Policepardfaut"/>
    <w:link w:val="En-tte"/>
    <w:uiPriority w:val="99"/>
    <w:rsid w:val="00A75FEA"/>
  </w:style>
  <w:style w:type="paragraph" w:styleId="Pieddepage">
    <w:name w:val="footer"/>
    <w:basedOn w:val="Normal"/>
    <w:link w:val="PieddepageCar"/>
    <w:uiPriority w:val="99"/>
    <w:unhideWhenUsed/>
    <w:rsid w:val="00A75F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FEA"/>
  </w:style>
  <w:style w:type="paragraph" w:styleId="Textedebulles">
    <w:name w:val="Balloon Text"/>
    <w:basedOn w:val="Normal"/>
    <w:link w:val="TextedebullesCar"/>
    <w:uiPriority w:val="99"/>
    <w:semiHidden/>
    <w:unhideWhenUsed/>
    <w:rsid w:val="002479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7941"/>
    <w:rPr>
      <w:rFonts w:ascii="Segoe UI" w:hAnsi="Segoe UI" w:cs="Segoe UI"/>
      <w:sz w:val="18"/>
      <w:szCs w:val="18"/>
    </w:rPr>
  </w:style>
  <w:style w:type="character" w:styleId="Marquedecommentaire">
    <w:name w:val="annotation reference"/>
    <w:basedOn w:val="Policepardfaut"/>
    <w:uiPriority w:val="99"/>
    <w:semiHidden/>
    <w:unhideWhenUsed/>
    <w:rsid w:val="00701AEC"/>
    <w:rPr>
      <w:sz w:val="16"/>
      <w:szCs w:val="16"/>
    </w:rPr>
  </w:style>
  <w:style w:type="paragraph" w:styleId="Commentaire">
    <w:name w:val="annotation text"/>
    <w:basedOn w:val="Normal"/>
    <w:link w:val="CommentaireCar"/>
    <w:uiPriority w:val="99"/>
    <w:semiHidden/>
    <w:unhideWhenUsed/>
    <w:rsid w:val="00701AEC"/>
    <w:pPr>
      <w:spacing w:line="240" w:lineRule="auto"/>
    </w:pPr>
    <w:rPr>
      <w:sz w:val="20"/>
      <w:szCs w:val="20"/>
    </w:rPr>
  </w:style>
  <w:style w:type="character" w:customStyle="1" w:styleId="CommentaireCar">
    <w:name w:val="Commentaire Car"/>
    <w:basedOn w:val="Policepardfaut"/>
    <w:link w:val="Commentaire"/>
    <w:uiPriority w:val="99"/>
    <w:semiHidden/>
    <w:rsid w:val="00701AEC"/>
    <w:rPr>
      <w:sz w:val="20"/>
      <w:szCs w:val="20"/>
    </w:rPr>
  </w:style>
  <w:style w:type="paragraph" w:styleId="Objetducommentaire">
    <w:name w:val="annotation subject"/>
    <w:basedOn w:val="Commentaire"/>
    <w:next w:val="Commentaire"/>
    <w:link w:val="ObjetducommentaireCar"/>
    <w:uiPriority w:val="99"/>
    <w:semiHidden/>
    <w:unhideWhenUsed/>
    <w:rsid w:val="00701AEC"/>
    <w:rPr>
      <w:b/>
      <w:bCs/>
    </w:rPr>
  </w:style>
  <w:style w:type="character" w:customStyle="1" w:styleId="ObjetducommentaireCar">
    <w:name w:val="Objet du commentaire Car"/>
    <w:basedOn w:val="CommentaireCar"/>
    <w:link w:val="Objetducommentaire"/>
    <w:uiPriority w:val="99"/>
    <w:semiHidden/>
    <w:rsid w:val="00701AEC"/>
    <w:rPr>
      <w:b/>
      <w:bCs/>
      <w:sz w:val="20"/>
      <w:szCs w:val="20"/>
    </w:rPr>
  </w:style>
  <w:style w:type="paragraph" w:customStyle="1" w:styleId="doc-ti">
    <w:name w:val="doc-ti"/>
    <w:basedOn w:val="Normal"/>
    <w:rsid w:val="00F22A8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392C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481">
      <w:bodyDiv w:val="1"/>
      <w:marLeft w:val="0"/>
      <w:marRight w:val="0"/>
      <w:marTop w:val="0"/>
      <w:marBottom w:val="0"/>
      <w:divBdr>
        <w:top w:val="none" w:sz="0" w:space="0" w:color="auto"/>
        <w:left w:val="none" w:sz="0" w:space="0" w:color="auto"/>
        <w:bottom w:val="none" w:sz="0" w:space="0" w:color="auto"/>
        <w:right w:val="none" w:sz="0" w:space="0" w:color="auto"/>
      </w:divBdr>
    </w:div>
    <w:div w:id="540751417">
      <w:bodyDiv w:val="1"/>
      <w:marLeft w:val="0"/>
      <w:marRight w:val="0"/>
      <w:marTop w:val="0"/>
      <w:marBottom w:val="0"/>
      <w:divBdr>
        <w:top w:val="none" w:sz="0" w:space="0" w:color="auto"/>
        <w:left w:val="none" w:sz="0" w:space="0" w:color="auto"/>
        <w:bottom w:val="none" w:sz="0" w:space="0" w:color="auto"/>
        <w:right w:val="none" w:sz="0" w:space="0" w:color="auto"/>
      </w:divBdr>
    </w:div>
    <w:div w:id="629022398">
      <w:bodyDiv w:val="1"/>
      <w:marLeft w:val="0"/>
      <w:marRight w:val="0"/>
      <w:marTop w:val="0"/>
      <w:marBottom w:val="0"/>
      <w:divBdr>
        <w:top w:val="none" w:sz="0" w:space="0" w:color="auto"/>
        <w:left w:val="none" w:sz="0" w:space="0" w:color="auto"/>
        <w:bottom w:val="none" w:sz="0" w:space="0" w:color="auto"/>
        <w:right w:val="none" w:sz="0" w:space="0" w:color="auto"/>
      </w:divBdr>
    </w:div>
    <w:div w:id="690761307">
      <w:bodyDiv w:val="1"/>
      <w:marLeft w:val="0"/>
      <w:marRight w:val="0"/>
      <w:marTop w:val="0"/>
      <w:marBottom w:val="0"/>
      <w:divBdr>
        <w:top w:val="none" w:sz="0" w:space="0" w:color="auto"/>
        <w:left w:val="none" w:sz="0" w:space="0" w:color="auto"/>
        <w:bottom w:val="none" w:sz="0" w:space="0" w:color="auto"/>
        <w:right w:val="none" w:sz="0" w:space="0" w:color="auto"/>
      </w:divBdr>
    </w:div>
    <w:div w:id="710770044">
      <w:bodyDiv w:val="1"/>
      <w:marLeft w:val="0"/>
      <w:marRight w:val="0"/>
      <w:marTop w:val="0"/>
      <w:marBottom w:val="0"/>
      <w:divBdr>
        <w:top w:val="none" w:sz="0" w:space="0" w:color="auto"/>
        <w:left w:val="none" w:sz="0" w:space="0" w:color="auto"/>
        <w:bottom w:val="none" w:sz="0" w:space="0" w:color="auto"/>
        <w:right w:val="none" w:sz="0" w:space="0" w:color="auto"/>
      </w:divBdr>
    </w:div>
    <w:div w:id="786898696">
      <w:bodyDiv w:val="1"/>
      <w:marLeft w:val="0"/>
      <w:marRight w:val="0"/>
      <w:marTop w:val="0"/>
      <w:marBottom w:val="0"/>
      <w:divBdr>
        <w:top w:val="none" w:sz="0" w:space="0" w:color="auto"/>
        <w:left w:val="none" w:sz="0" w:space="0" w:color="auto"/>
        <w:bottom w:val="none" w:sz="0" w:space="0" w:color="auto"/>
        <w:right w:val="none" w:sz="0" w:space="0" w:color="auto"/>
      </w:divBdr>
    </w:div>
    <w:div w:id="883326497">
      <w:bodyDiv w:val="1"/>
      <w:marLeft w:val="0"/>
      <w:marRight w:val="0"/>
      <w:marTop w:val="0"/>
      <w:marBottom w:val="0"/>
      <w:divBdr>
        <w:top w:val="none" w:sz="0" w:space="0" w:color="auto"/>
        <w:left w:val="none" w:sz="0" w:space="0" w:color="auto"/>
        <w:bottom w:val="none" w:sz="0" w:space="0" w:color="auto"/>
        <w:right w:val="none" w:sz="0" w:space="0" w:color="auto"/>
      </w:divBdr>
    </w:div>
    <w:div w:id="974070389">
      <w:bodyDiv w:val="1"/>
      <w:marLeft w:val="0"/>
      <w:marRight w:val="0"/>
      <w:marTop w:val="0"/>
      <w:marBottom w:val="0"/>
      <w:divBdr>
        <w:top w:val="none" w:sz="0" w:space="0" w:color="auto"/>
        <w:left w:val="none" w:sz="0" w:space="0" w:color="auto"/>
        <w:bottom w:val="none" w:sz="0" w:space="0" w:color="auto"/>
        <w:right w:val="none" w:sz="0" w:space="0" w:color="auto"/>
      </w:divBdr>
    </w:div>
    <w:div w:id="975185222">
      <w:bodyDiv w:val="1"/>
      <w:marLeft w:val="0"/>
      <w:marRight w:val="0"/>
      <w:marTop w:val="0"/>
      <w:marBottom w:val="0"/>
      <w:divBdr>
        <w:top w:val="none" w:sz="0" w:space="0" w:color="auto"/>
        <w:left w:val="none" w:sz="0" w:space="0" w:color="auto"/>
        <w:bottom w:val="none" w:sz="0" w:space="0" w:color="auto"/>
        <w:right w:val="none" w:sz="0" w:space="0" w:color="auto"/>
      </w:divBdr>
    </w:div>
    <w:div w:id="978725730">
      <w:bodyDiv w:val="1"/>
      <w:marLeft w:val="0"/>
      <w:marRight w:val="0"/>
      <w:marTop w:val="0"/>
      <w:marBottom w:val="0"/>
      <w:divBdr>
        <w:top w:val="none" w:sz="0" w:space="0" w:color="auto"/>
        <w:left w:val="none" w:sz="0" w:space="0" w:color="auto"/>
        <w:bottom w:val="none" w:sz="0" w:space="0" w:color="auto"/>
        <w:right w:val="none" w:sz="0" w:space="0" w:color="auto"/>
      </w:divBdr>
    </w:div>
    <w:div w:id="1115489010">
      <w:bodyDiv w:val="1"/>
      <w:marLeft w:val="0"/>
      <w:marRight w:val="0"/>
      <w:marTop w:val="0"/>
      <w:marBottom w:val="0"/>
      <w:divBdr>
        <w:top w:val="none" w:sz="0" w:space="0" w:color="auto"/>
        <w:left w:val="none" w:sz="0" w:space="0" w:color="auto"/>
        <w:bottom w:val="none" w:sz="0" w:space="0" w:color="auto"/>
        <w:right w:val="none" w:sz="0" w:space="0" w:color="auto"/>
      </w:divBdr>
    </w:div>
    <w:div w:id="1273628566">
      <w:bodyDiv w:val="1"/>
      <w:marLeft w:val="0"/>
      <w:marRight w:val="0"/>
      <w:marTop w:val="0"/>
      <w:marBottom w:val="0"/>
      <w:divBdr>
        <w:top w:val="none" w:sz="0" w:space="0" w:color="auto"/>
        <w:left w:val="none" w:sz="0" w:space="0" w:color="auto"/>
        <w:bottom w:val="none" w:sz="0" w:space="0" w:color="auto"/>
        <w:right w:val="none" w:sz="0" w:space="0" w:color="auto"/>
      </w:divBdr>
    </w:div>
    <w:div w:id="1317294822">
      <w:bodyDiv w:val="1"/>
      <w:marLeft w:val="0"/>
      <w:marRight w:val="0"/>
      <w:marTop w:val="0"/>
      <w:marBottom w:val="0"/>
      <w:divBdr>
        <w:top w:val="none" w:sz="0" w:space="0" w:color="auto"/>
        <w:left w:val="none" w:sz="0" w:space="0" w:color="auto"/>
        <w:bottom w:val="none" w:sz="0" w:space="0" w:color="auto"/>
        <w:right w:val="none" w:sz="0" w:space="0" w:color="auto"/>
      </w:divBdr>
    </w:div>
    <w:div w:id="1364941711">
      <w:bodyDiv w:val="1"/>
      <w:marLeft w:val="0"/>
      <w:marRight w:val="0"/>
      <w:marTop w:val="0"/>
      <w:marBottom w:val="0"/>
      <w:divBdr>
        <w:top w:val="none" w:sz="0" w:space="0" w:color="auto"/>
        <w:left w:val="none" w:sz="0" w:space="0" w:color="auto"/>
        <w:bottom w:val="none" w:sz="0" w:space="0" w:color="auto"/>
        <w:right w:val="none" w:sz="0" w:space="0" w:color="auto"/>
      </w:divBdr>
    </w:div>
    <w:div w:id="1487823701">
      <w:bodyDiv w:val="1"/>
      <w:marLeft w:val="0"/>
      <w:marRight w:val="0"/>
      <w:marTop w:val="0"/>
      <w:marBottom w:val="0"/>
      <w:divBdr>
        <w:top w:val="none" w:sz="0" w:space="0" w:color="auto"/>
        <w:left w:val="none" w:sz="0" w:space="0" w:color="auto"/>
        <w:bottom w:val="none" w:sz="0" w:space="0" w:color="auto"/>
        <w:right w:val="none" w:sz="0" w:space="0" w:color="auto"/>
      </w:divBdr>
    </w:div>
    <w:div w:id="1534879037">
      <w:bodyDiv w:val="1"/>
      <w:marLeft w:val="0"/>
      <w:marRight w:val="0"/>
      <w:marTop w:val="0"/>
      <w:marBottom w:val="0"/>
      <w:divBdr>
        <w:top w:val="none" w:sz="0" w:space="0" w:color="auto"/>
        <w:left w:val="none" w:sz="0" w:space="0" w:color="auto"/>
        <w:bottom w:val="none" w:sz="0" w:space="0" w:color="auto"/>
        <w:right w:val="none" w:sz="0" w:space="0" w:color="auto"/>
      </w:divBdr>
    </w:div>
    <w:div w:id="1666350593">
      <w:bodyDiv w:val="1"/>
      <w:marLeft w:val="0"/>
      <w:marRight w:val="0"/>
      <w:marTop w:val="0"/>
      <w:marBottom w:val="0"/>
      <w:divBdr>
        <w:top w:val="none" w:sz="0" w:space="0" w:color="auto"/>
        <w:left w:val="none" w:sz="0" w:space="0" w:color="auto"/>
        <w:bottom w:val="none" w:sz="0" w:space="0" w:color="auto"/>
        <w:right w:val="none" w:sz="0" w:space="0" w:color="auto"/>
      </w:divBdr>
    </w:div>
    <w:div w:id="1706982553">
      <w:bodyDiv w:val="1"/>
      <w:marLeft w:val="0"/>
      <w:marRight w:val="0"/>
      <w:marTop w:val="0"/>
      <w:marBottom w:val="0"/>
      <w:divBdr>
        <w:top w:val="none" w:sz="0" w:space="0" w:color="auto"/>
        <w:left w:val="none" w:sz="0" w:space="0" w:color="auto"/>
        <w:bottom w:val="none" w:sz="0" w:space="0" w:color="auto"/>
        <w:right w:val="none" w:sz="0" w:space="0" w:color="auto"/>
      </w:divBdr>
    </w:div>
    <w:div w:id="1929270598">
      <w:bodyDiv w:val="1"/>
      <w:marLeft w:val="0"/>
      <w:marRight w:val="0"/>
      <w:marTop w:val="0"/>
      <w:marBottom w:val="0"/>
      <w:divBdr>
        <w:top w:val="none" w:sz="0" w:space="0" w:color="auto"/>
        <w:left w:val="none" w:sz="0" w:space="0" w:color="auto"/>
        <w:bottom w:val="none" w:sz="0" w:space="0" w:color="auto"/>
        <w:right w:val="none" w:sz="0" w:space="0" w:color="auto"/>
      </w:divBdr>
    </w:div>
    <w:div w:id="20089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brussels/qui-sommes-nous/politique-en-matiere-de-protection-de-la-vie-priv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DD787-8249-4F83-92C9-69B42B52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3620</Words>
  <Characters>19911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LENGLET</dc:creator>
  <cp:keywords/>
  <dc:description/>
  <cp:lastModifiedBy>Marc LENGLET</cp:lastModifiedBy>
  <cp:revision>4</cp:revision>
  <cp:lastPrinted>2023-05-23T13:23:00Z</cp:lastPrinted>
  <dcterms:created xsi:type="dcterms:W3CDTF">2023-05-23T07:24:00Z</dcterms:created>
  <dcterms:modified xsi:type="dcterms:W3CDTF">2023-05-23T14:28:00Z</dcterms:modified>
</cp:coreProperties>
</file>